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2BA" w:rsidRDefault="00FC7466">
      <w:pPr>
        <w:spacing w:line="276" w:lineRule="auto"/>
        <w:rPr>
          <w:rFonts w:ascii="Cambria" w:eastAsia="Cambria" w:hAnsi="Cambria" w:cs="Cambria"/>
          <w:b/>
        </w:rPr>
      </w:pPr>
      <w:r>
        <w:rPr>
          <w:rFonts w:ascii="Cambria" w:eastAsia="Cambria" w:hAnsi="Cambria" w:cs="Cambria"/>
          <w:b/>
        </w:rPr>
        <w:t>РЕПУБЛИКА СРПСКА</w:t>
      </w:r>
    </w:p>
    <w:p w:rsidR="00A232BA" w:rsidRDefault="00FC7466">
      <w:pPr>
        <w:spacing w:line="276" w:lineRule="auto"/>
        <w:rPr>
          <w:rFonts w:ascii="Cambria" w:eastAsia="Cambria" w:hAnsi="Cambria" w:cs="Cambria"/>
          <w:b/>
        </w:rPr>
      </w:pPr>
      <w:r>
        <w:rPr>
          <w:rFonts w:ascii="Cambria" w:eastAsia="Cambria" w:hAnsi="Cambria" w:cs="Cambria"/>
          <w:b/>
        </w:rPr>
        <w:t>МИНИСТАРСТВО ПРОСВЈЕТЕ И КУЛТУРЕ</w:t>
      </w:r>
    </w:p>
    <w:p w:rsidR="00A232BA" w:rsidRDefault="00FC7466">
      <w:pPr>
        <w:spacing w:line="276" w:lineRule="auto"/>
        <w:rPr>
          <w:rFonts w:ascii="Cambria" w:eastAsia="Cambria" w:hAnsi="Cambria" w:cs="Cambria"/>
          <w:b/>
        </w:rPr>
      </w:pPr>
      <w:r>
        <w:rPr>
          <w:rFonts w:ascii="Cambria" w:eastAsia="Cambria" w:hAnsi="Cambria" w:cs="Cambria"/>
          <w:b/>
        </w:rPr>
        <w:t>ЈУ АУДИО-ВИЗЕУЛНИ ЦЕНТАР РЕПУБЛИКЕ СРПСКЕ</w:t>
      </w:r>
    </w:p>
    <w:p w:rsidR="00A232BA" w:rsidRDefault="00A232BA">
      <w:pPr>
        <w:spacing w:line="276" w:lineRule="auto"/>
        <w:jc w:val="center"/>
        <w:rPr>
          <w:rFonts w:ascii="Cambria" w:eastAsia="Cambria" w:hAnsi="Cambria" w:cs="Cambria"/>
          <w:b/>
        </w:rPr>
      </w:pPr>
    </w:p>
    <w:p w:rsidR="00A232BA" w:rsidRDefault="00A232BA">
      <w:pPr>
        <w:spacing w:line="276" w:lineRule="auto"/>
        <w:jc w:val="right"/>
        <w:rPr>
          <w:rFonts w:ascii="Cambria" w:eastAsia="Cambria" w:hAnsi="Cambria" w:cs="Cambria"/>
          <w:b/>
        </w:rPr>
      </w:pPr>
    </w:p>
    <w:p w:rsidR="00A232BA" w:rsidRDefault="00FC7466">
      <w:pPr>
        <w:spacing w:line="276" w:lineRule="auto"/>
        <w:jc w:val="center"/>
        <w:rPr>
          <w:rFonts w:ascii="Cambria" w:eastAsia="Cambria" w:hAnsi="Cambria" w:cs="Cambria"/>
          <w:b/>
        </w:rPr>
      </w:pPr>
      <w:r>
        <w:rPr>
          <w:rFonts w:ascii="Cambria" w:eastAsia="Cambria" w:hAnsi="Cambria" w:cs="Cambria"/>
          <w:b/>
        </w:rPr>
        <w:t xml:space="preserve">                                                                                                                                                      </w:t>
      </w:r>
    </w:p>
    <w:p w:rsidR="00A232BA" w:rsidRDefault="00A232BA">
      <w:pPr>
        <w:spacing w:line="276" w:lineRule="auto"/>
        <w:jc w:val="right"/>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FC7466">
      <w:pPr>
        <w:spacing w:line="276" w:lineRule="auto"/>
        <w:jc w:val="center"/>
        <w:rPr>
          <w:rFonts w:ascii="Cambria" w:eastAsia="Cambria" w:hAnsi="Cambria" w:cs="Cambria"/>
          <w:b/>
        </w:rPr>
      </w:pPr>
      <w:r>
        <w:rPr>
          <w:rFonts w:ascii="Cambria" w:eastAsia="Cambria" w:hAnsi="Cambria" w:cs="Cambria"/>
          <w:b/>
        </w:rPr>
        <w:t xml:space="preserve">СТРАТЕГИЈА </w:t>
      </w:r>
    </w:p>
    <w:p w:rsidR="00A232BA" w:rsidRDefault="00FC7466">
      <w:pPr>
        <w:spacing w:line="276" w:lineRule="auto"/>
        <w:jc w:val="center"/>
        <w:rPr>
          <w:rFonts w:ascii="Cambria" w:eastAsia="Cambria" w:hAnsi="Cambria" w:cs="Cambria"/>
          <w:b/>
        </w:rPr>
      </w:pPr>
      <w:r>
        <w:rPr>
          <w:rFonts w:ascii="Cambria" w:eastAsia="Cambria" w:hAnsi="Cambria" w:cs="Cambria"/>
          <w:b/>
        </w:rPr>
        <w:t xml:space="preserve">РАЗВОЈА АУДИО-ВИЗУЕЛНИХ ДЈЕЛАТНОСТИ И ЊИМА КОМПЛЕМЕНТАРНИХ ДЈЕЛАТНОСТИ У РЕПУБЛИЦИ СРПСКОЈ ЗА ПЕРИОД </w:t>
      </w:r>
    </w:p>
    <w:p w:rsidR="00A232BA" w:rsidRDefault="00FC7466">
      <w:pPr>
        <w:spacing w:line="276" w:lineRule="auto"/>
        <w:jc w:val="center"/>
        <w:rPr>
          <w:rFonts w:ascii="Cambria" w:eastAsia="Cambria" w:hAnsi="Cambria" w:cs="Cambria"/>
          <w:b/>
        </w:rPr>
      </w:pPr>
      <w:r>
        <w:rPr>
          <w:rFonts w:ascii="Cambria" w:eastAsia="Cambria" w:hAnsi="Cambria" w:cs="Cambria"/>
          <w:b/>
        </w:rPr>
        <w:t>2025–2032. ГОДИНЕ</w:t>
      </w:r>
    </w:p>
    <w:p w:rsidR="00A232BA" w:rsidRDefault="00A232BA">
      <w:pPr>
        <w:spacing w:line="276" w:lineRule="auto"/>
        <w:jc w:val="center"/>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A232BA">
      <w:pPr>
        <w:spacing w:line="276" w:lineRule="auto"/>
        <w:jc w:val="center"/>
        <w:rPr>
          <w:rFonts w:ascii="Cambria" w:eastAsia="Cambria" w:hAnsi="Cambria" w:cs="Cambria"/>
          <w:b/>
        </w:rPr>
      </w:pPr>
    </w:p>
    <w:p w:rsidR="00A232BA" w:rsidRDefault="00A232BA">
      <w:pPr>
        <w:spacing w:line="276" w:lineRule="auto"/>
        <w:rPr>
          <w:rFonts w:ascii="Cambria" w:eastAsia="Cambria" w:hAnsi="Cambria" w:cs="Cambria"/>
          <w:b/>
        </w:rPr>
      </w:pPr>
    </w:p>
    <w:p w:rsidR="00A232BA" w:rsidRDefault="00A232BA">
      <w:pPr>
        <w:spacing w:line="276" w:lineRule="auto"/>
        <w:rPr>
          <w:rFonts w:ascii="Cambria" w:eastAsia="Cambria" w:hAnsi="Cambria" w:cs="Cambria"/>
          <w:b/>
        </w:rPr>
      </w:pPr>
    </w:p>
    <w:p w:rsidR="00A232BA" w:rsidRDefault="00A232BA">
      <w:pPr>
        <w:spacing w:line="276" w:lineRule="auto"/>
        <w:rPr>
          <w:rFonts w:ascii="Cambria" w:eastAsia="Cambria" w:hAnsi="Cambria" w:cs="Cambria"/>
          <w:b/>
        </w:rPr>
      </w:pPr>
    </w:p>
    <w:p w:rsidR="00A232BA" w:rsidRDefault="00A232BA">
      <w:pPr>
        <w:spacing w:line="276" w:lineRule="auto"/>
        <w:rPr>
          <w:rFonts w:ascii="Cambria" w:eastAsia="Cambria" w:hAnsi="Cambria" w:cs="Cambria"/>
          <w:b/>
        </w:rPr>
      </w:pPr>
    </w:p>
    <w:p w:rsidR="00A232BA" w:rsidRDefault="00A232BA">
      <w:pPr>
        <w:spacing w:line="276" w:lineRule="auto"/>
        <w:rPr>
          <w:rFonts w:ascii="Cambria" w:eastAsia="Cambria" w:hAnsi="Cambria" w:cs="Cambria"/>
          <w:b/>
        </w:rPr>
      </w:pPr>
    </w:p>
    <w:p w:rsidR="00A232BA" w:rsidRDefault="00A232BA">
      <w:pPr>
        <w:spacing w:line="276" w:lineRule="auto"/>
        <w:rPr>
          <w:rFonts w:ascii="Cambria" w:eastAsia="Cambria" w:hAnsi="Cambria" w:cs="Cambria"/>
          <w:b/>
        </w:rPr>
      </w:pPr>
    </w:p>
    <w:p w:rsidR="00A232BA" w:rsidRDefault="00A232BA">
      <w:pPr>
        <w:spacing w:line="276" w:lineRule="auto"/>
        <w:rPr>
          <w:rFonts w:ascii="Cambria" w:eastAsia="Cambria" w:hAnsi="Cambria" w:cs="Cambria"/>
          <w:b/>
        </w:rPr>
      </w:pPr>
    </w:p>
    <w:p w:rsidR="00A232BA" w:rsidRDefault="00FC7466">
      <w:pPr>
        <w:spacing w:line="276" w:lineRule="auto"/>
        <w:rPr>
          <w:rFonts w:ascii="Cambria" w:eastAsia="Cambria" w:hAnsi="Cambria" w:cs="Cambria"/>
          <w:b/>
        </w:rPr>
      </w:pPr>
      <w:r>
        <w:rPr>
          <w:rFonts w:ascii="Cambria" w:eastAsia="Cambria" w:hAnsi="Cambria" w:cs="Cambria"/>
          <w:b/>
        </w:rPr>
        <w:t>Бања Лука, јануар 2025. године</w:t>
      </w:r>
    </w:p>
    <w:p w:rsidR="00A232BA" w:rsidRDefault="00FC7466">
      <w:pPr>
        <w:keepNext/>
        <w:keepLines/>
        <w:pBdr>
          <w:top w:val="nil"/>
          <w:left w:val="nil"/>
          <w:bottom w:val="nil"/>
          <w:right w:val="nil"/>
          <w:between w:val="nil"/>
        </w:pBdr>
        <w:spacing w:before="480" w:line="276" w:lineRule="auto"/>
        <w:rPr>
          <w:b/>
          <w:color w:val="2F5496"/>
          <w:sz w:val="28"/>
          <w:szCs w:val="28"/>
        </w:rPr>
      </w:pPr>
      <w:r>
        <w:rPr>
          <w:b/>
          <w:color w:val="2F5496"/>
          <w:sz w:val="28"/>
          <w:szCs w:val="28"/>
        </w:rPr>
        <w:lastRenderedPageBreak/>
        <w:t>Садржај</w:t>
      </w:r>
    </w:p>
    <w:sdt>
      <w:sdtPr>
        <w:id w:val="1047714605"/>
        <w:docPartObj>
          <w:docPartGallery w:val="Table of Contents"/>
          <w:docPartUnique/>
        </w:docPartObj>
      </w:sdtPr>
      <w:sdtEndPr/>
      <w:sdtContent>
        <w:p w:rsidR="00A232BA" w:rsidRDefault="00FC7466">
          <w:pPr>
            <w:pBdr>
              <w:top w:val="nil"/>
              <w:left w:val="nil"/>
              <w:bottom w:val="nil"/>
              <w:right w:val="nil"/>
              <w:between w:val="nil"/>
            </w:pBdr>
            <w:tabs>
              <w:tab w:val="left" w:pos="480"/>
              <w:tab w:val="right" w:pos="9350"/>
            </w:tabs>
            <w:spacing w:before="120"/>
            <w:rPr>
              <w:rFonts w:ascii="Cambria" w:eastAsia="Cambria" w:hAnsi="Cambria" w:cs="Cambria"/>
              <w:b/>
              <w:i/>
              <w:color w:val="0563C1"/>
              <w:u w:val="single"/>
            </w:rPr>
          </w:pPr>
          <w:r>
            <w:fldChar w:fldCharType="begin"/>
          </w:r>
          <w:r>
            <w:instrText xml:space="preserve"> TOC \h \u \z \t "Heading 1,1,Heading 2,2,Heading 3,3,"</w:instrText>
          </w:r>
          <w:r>
            <w:fldChar w:fldCharType="separate"/>
          </w:r>
          <w:hyperlink w:anchor="_heading=h.gjdgxs">
            <w:r>
              <w:rPr>
                <w:rFonts w:ascii="Cambria" w:eastAsia="Cambria" w:hAnsi="Cambria" w:cs="Cambria"/>
                <w:b/>
                <w:color w:val="000000"/>
                <w:sz w:val="22"/>
                <w:szCs w:val="22"/>
              </w:rPr>
              <w:t>1.</w:t>
            </w:r>
          </w:hyperlink>
          <w:hyperlink w:anchor="_heading=h.gjdgxs">
            <w:r>
              <w:rPr>
                <w:rFonts w:ascii="Cambria" w:eastAsia="Cambria" w:hAnsi="Cambria" w:cs="Cambria"/>
                <w:b/>
                <w:i/>
                <w:color w:val="000000"/>
              </w:rPr>
              <w:tab/>
              <w:t xml:space="preserve"> </w:t>
            </w:r>
          </w:hyperlink>
          <w:r>
            <w:fldChar w:fldCharType="begin"/>
          </w:r>
          <w:r>
            <w:instrText xml:space="preserve"> PAGEREF _heading=h.gjdgxs \h </w:instrText>
          </w:r>
          <w:r>
            <w:fldChar w:fldCharType="separate"/>
          </w:r>
          <w:r>
            <w:rPr>
              <w:rFonts w:ascii="Cambria" w:eastAsia="Cambria" w:hAnsi="Cambria" w:cs="Cambria"/>
              <w:b/>
              <w:color w:val="000000"/>
              <w:sz w:val="22"/>
              <w:szCs w:val="22"/>
            </w:rPr>
            <w:t>УВОД</w:t>
          </w:r>
          <w:r>
            <w:rPr>
              <w:rFonts w:ascii="Cambria" w:eastAsia="Cambria" w:hAnsi="Cambria" w:cs="Cambria"/>
              <w:b/>
              <w:color w:val="000000"/>
              <w:sz w:val="22"/>
              <w:szCs w:val="22"/>
            </w:rPr>
            <w:tab/>
            <w:t>2</w:t>
          </w:r>
          <w:r>
            <w:fldChar w:fldCharType="end"/>
          </w:r>
        </w:p>
        <w:p w:rsidR="00A232BA" w:rsidRDefault="00FC7466">
          <w:pPr>
            <w:pBdr>
              <w:top w:val="nil"/>
              <w:left w:val="nil"/>
              <w:bottom w:val="nil"/>
              <w:right w:val="nil"/>
              <w:between w:val="nil"/>
            </w:pBdr>
            <w:tabs>
              <w:tab w:val="left" w:pos="480"/>
              <w:tab w:val="right" w:pos="9350"/>
            </w:tabs>
            <w:spacing w:before="120"/>
            <w:rPr>
              <w:rFonts w:ascii="Cambria" w:eastAsia="Cambria" w:hAnsi="Cambria" w:cs="Cambria"/>
              <w:b/>
              <w:i/>
              <w:color w:val="0563C1"/>
              <w:u w:val="single"/>
            </w:rPr>
          </w:pPr>
          <w:hyperlink w:anchor="_heading=h.1fob9te">
            <w:r>
              <w:rPr>
                <w:rFonts w:ascii="Cambria" w:eastAsia="Cambria" w:hAnsi="Cambria" w:cs="Cambria"/>
                <w:b/>
                <w:color w:val="000000"/>
                <w:sz w:val="22"/>
                <w:szCs w:val="22"/>
              </w:rPr>
              <w:t>2. СТРАТЕШКА ПЛАТФОРМА</w:t>
            </w:r>
            <w:r>
              <w:rPr>
                <w:rFonts w:ascii="Cambria" w:eastAsia="Cambria" w:hAnsi="Cambria" w:cs="Cambria"/>
                <w:b/>
                <w:color w:val="000000"/>
                <w:sz w:val="22"/>
                <w:szCs w:val="22"/>
              </w:rPr>
              <w:tab/>
              <w:t>5</w:t>
            </w:r>
          </w:hyperlink>
        </w:p>
        <w:p w:rsidR="00A232BA" w:rsidRDefault="00FC7466">
          <w:pPr>
            <w:pBdr>
              <w:top w:val="nil"/>
              <w:left w:val="nil"/>
              <w:bottom w:val="nil"/>
              <w:right w:val="nil"/>
              <w:between w:val="nil"/>
            </w:pBdr>
            <w:tabs>
              <w:tab w:val="left" w:pos="960"/>
              <w:tab w:val="right" w:pos="9350"/>
            </w:tabs>
            <w:spacing w:line="360" w:lineRule="auto"/>
            <w:ind w:left="245"/>
            <w:jc w:val="both"/>
            <w:rPr>
              <w:rFonts w:ascii="Cambria" w:eastAsia="Cambria" w:hAnsi="Cambria" w:cs="Cambria"/>
              <w:b/>
              <w:color w:val="0563C1"/>
              <w:sz w:val="22"/>
              <w:szCs w:val="22"/>
              <w:u w:val="single"/>
            </w:rPr>
          </w:pPr>
          <w:hyperlink w:anchor="_heading=h.3znysh7">
            <w:r>
              <w:rPr>
                <w:rFonts w:ascii="Cambria" w:eastAsia="Cambria" w:hAnsi="Cambria" w:cs="Cambria"/>
                <w:b/>
                <w:color w:val="000000"/>
                <w:sz w:val="22"/>
                <w:szCs w:val="22"/>
              </w:rPr>
              <w:t>2.1. СИТУАЦИОНА АНАЛИЗА</w:t>
            </w:r>
            <w:r>
              <w:rPr>
                <w:rFonts w:ascii="Cambria" w:eastAsia="Cambria" w:hAnsi="Cambria" w:cs="Cambria"/>
                <w:b/>
                <w:color w:val="000000"/>
                <w:sz w:val="22"/>
                <w:szCs w:val="22"/>
              </w:rPr>
              <w:tab/>
              <w:t>5</w:t>
            </w:r>
          </w:hyperlink>
        </w:p>
        <w:p w:rsidR="00A232BA" w:rsidRDefault="00FC7466">
          <w:pPr>
            <w:pBdr>
              <w:top w:val="nil"/>
              <w:left w:val="nil"/>
              <w:bottom w:val="nil"/>
              <w:right w:val="nil"/>
              <w:between w:val="nil"/>
            </w:pBdr>
            <w:tabs>
              <w:tab w:val="left" w:pos="1200"/>
              <w:tab w:val="right" w:pos="9350"/>
            </w:tabs>
            <w:spacing w:line="360" w:lineRule="auto"/>
            <w:ind w:left="446"/>
            <w:jc w:val="both"/>
            <w:rPr>
              <w:rFonts w:ascii="Cambria" w:eastAsia="Cambria" w:hAnsi="Cambria" w:cs="Cambria"/>
              <w:b/>
              <w:color w:val="0563C1"/>
              <w:sz w:val="22"/>
              <w:szCs w:val="22"/>
              <w:u w:val="single"/>
            </w:rPr>
          </w:pPr>
          <w:hyperlink w:anchor="_heading=h.2et92p0">
            <w:r>
              <w:rPr>
                <w:rFonts w:ascii="Cambria" w:eastAsia="Cambria" w:hAnsi="Cambria" w:cs="Cambria"/>
                <w:b/>
                <w:color w:val="000000"/>
                <w:sz w:val="22"/>
                <w:szCs w:val="22"/>
              </w:rPr>
              <w:t>2.1.1. Правни и институционални оквир у области аудио-визуелних дјелатности и њима комплементарних дјелатности у Републици Српској</w:t>
            </w:r>
            <w:r>
              <w:rPr>
                <w:rFonts w:ascii="Cambria" w:eastAsia="Cambria" w:hAnsi="Cambria" w:cs="Cambria"/>
                <w:b/>
                <w:color w:val="000000"/>
                <w:sz w:val="22"/>
                <w:szCs w:val="22"/>
              </w:rPr>
              <w:tab/>
              <w:t>5</w:t>
            </w:r>
          </w:hyperlink>
        </w:p>
        <w:p w:rsidR="00A232BA" w:rsidRDefault="00FC7466">
          <w:pPr>
            <w:pBdr>
              <w:top w:val="nil"/>
              <w:left w:val="nil"/>
              <w:bottom w:val="nil"/>
              <w:right w:val="nil"/>
              <w:between w:val="nil"/>
            </w:pBdr>
            <w:tabs>
              <w:tab w:val="left" w:pos="1200"/>
              <w:tab w:val="right" w:pos="9350"/>
            </w:tabs>
            <w:spacing w:line="360" w:lineRule="auto"/>
            <w:ind w:left="446"/>
            <w:jc w:val="both"/>
            <w:rPr>
              <w:rFonts w:ascii="Cambria" w:eastAsia="Cambria" w:hAnsi="Cambria" w:cs="Cambria"/>
              <w:b/>
              <w:color w:val="0563C1"/>
              <w:sz w:val="22"/>
              <w:szCs w:val="22"/>
              <w:u w:val="single"/>
            </w:rPr>
          </w:pPr>
          <w:hyperlink w:anchor="_heading=h.tyjcwt">
            <w:r>
              <w:rPr>
                <w:rFonts w:ascii="Cambria" w:eastAsia="Cambria" w:hAnsi="Cambria" w:cs="Cambria"/>
                <w:b/>
                <w:color w:val="000000"/>
                <w:sz w:val="22"/>
                <w:szCs w:val="22"/>
              </w:rPr>
              <w:t>2.1.2. Kомпаративна анализа стања у области аудио-визуелних дјелатности у Републици Српској и земљама окружења</w:t>
            </w:r>
            <w:r>
              <w:rPr>
                <w:rFonts w:ascii="Cambria" w:eastAsia="Cambria" w:hAnsi="Cambria" w:cs="Cambria"/>
                <w:b/>
                <w:color w:val="000000"/>
                <w:sz w:val="22"/>
                <w:szCs w:val="22"/>
              </w:rPr>
              <w:tab/>
              <w:t>10</w:t>
            </w:r>
          </w:hyperlink>
        </w:p>
        <w:p w:rsidR="00A232BA" w:rsidRDefault="00FC7466">
          <w:pPr>
            <w:pBdr>
              <w:top w:val="nil"/>
              <w:left w:val="nil"/>
              <w:bottom w:val="nil"/>
              <w:right w:val="nil"/>
              <w:between w:val="nil"/>
            </w:pBdr>
            <w:tabs>
              <w:tab w:val="left" w:pos="1200"/>
              <w:tab w:val="right" w:pos="9350"/>
            </w:tabs>
            <w:spacing w:line="360" w:lineRule="auto"/>
            <w:ind w:left="446"/>
            <w:jc w:val="both"/>
            <w:rPr>
              <w:rFonts w:ascii="Cambria" w:eastAsia="Cambria" w:hAnsi="Cambria" w:cs="Cambria"/>
              <w:b/>
              <w:color w:val="0563C1"/>
              <w:sz w:val="22"/>
              <w:szCs w:val="22"/>
              <w:u w:val="single"/>
            </w:rPr>
          </w:pPr>
          <w:hyperlink w:anchor="_heading=h.1ksv4uv">
            <w:r>
              <w:rPr>
                <w:rFonts w:ascii="Cambria" w:eastAsia="Cambria" w:hAnsi="Cambria" w:cs="Cambria"/>
                <w:b/>
                <w:color w:val="000000"/>
                <w:sz w:val="22"/>
                <w:szCs w:val="22"/>
              </w:rPr>
              <w:t>2.1.3. Аналитички осврт у области аудио-визуелних дјелатности у посљедњих с</w:t>
            </w:r>
            <w:r>
              <w:rPr>
                <w:rFonts w:ascii="Cambria" w:eastAsia="Cambria" w:hAnsi="Cambria" w:cs="Cambria"/>
                <w:b/>
                <w:color w:val="000000"/>
                <w:sz w:val="22"/>
                <w:szCs w:val="22"/>
              </w:rPr>
              <w:t xml:space="preserve">едам година </w:t>
            </w:r>
            <w:r>
              <w:rPr>
                <w:rFonts w:ascii="Cambria" w:eastAsia="Cambria" w:hAnsi="Cambria" w:cs="Cambria"/>
                <w:b/>
                <w:color w:val="000000"/>
                <w:sz w:val="22"/>
                <w:szCs w:val="22"/>
              </w:rPr>
              <w:tab/>
              <w:t>11</w:t>
            </w:r>
          </w:hyperlink>
        </w:p>
        <w:p w:rsidR="00A232BA" w:rsidRDefault="00FC7466">
          <w:pPr>
            <w:pBdr>
              <w:top w:val="nil"/>
              <w:left w:val="nil"/>
              <w:bottom w:val="nil"/>
              <w:right w:val="nil"/>
              <w:between w:val="nil"/>
            </w:pBdr>
            <w:tabs>
              <w:tab w:val="left" w:pos="1200"/>
              <w:tab w:val="right" w:pos="9350"/>
            </w:tabs>
            <w:spacing w:line="360" w:lineRule="auto"/>
            <w:ind w:left="446"/>
            <w:jc w:val="both"/>
            <w:rPr>
              <w:rFonts w:ascii="Cambria" w:eastAsia="Cambria" w:hAnsi="Cambria" w:cs="Cambria"/>
              <w:b/>
              <w:color w:val="0563C1"/>
              <w:sz w:val="22"/>
              <w:szCs w:val="22"/>
              <w:u w:val="single"/>
            </w:rPr>
          </w:pPr>
          <w:hyperlink w:anchor="_heading=h.44sinio">
            <w:r>
              <w:rPr>
                <w:rFonts w:ascii="Cambria" w:eastAsia="Cambria" w:hAnsi="Cambria" w:cs="Cambria"/>
                <w:b/>
                <w:color w:val="000000"/>
                <w:sz w:val="22"/>
                <w:szCs w:val="22"/>
              </w:rPr>
              <w:t>2.1.4. Осврт на 2018. годину</w:t>
            </w:r>
            <w:r>
              <w:rPr>
                <w:rFonts w:ascii="Cambria" w:eastAsia="Cambria" w:hAnsi="Cambria" w:cs="Cambria"/>
                <w:b/>
                <w:color w:val="000000"/>
                <w:sz w:val="22"/>
                <w:szCs w:val="22"/>
              </w:rPr>
              <w:tab/>
              <w:t>11</w:t>
            </w:r>
          </w:hyperlink>
        </w:p>
        <w:p w:rsidR="00A232BA" w:rsidRDefault="00FC7466">
          <w:pPr>
            <w:pBdr>
              <w:top w:val="nil"/>
              <w:left w:val="nil"/>
              <w:bottom w:val="nil"/>
              <w:right w:val="nil"/>
              <w:between w:val="nil"/>
            </w:pBdr>
            <w:tabs>
              <w:tab w:val="left" w:pos="1200"/>
              <w:tab w:val="right" w:pos="9350"/>
            </w:tabs>
            <w:spacing w:line="360" w:lineRule="auto"/>
            <w:ind w:left="446"/>
            <w:jc w:val="both"/>
            <w:rPr>
              <w:rFonts w:ascii="Cambria" w:eastAsia="Cambria" w:hAnsi="Cambria" w:cs="Cambria"/>
              <w:b/>
              <w:color w:val="0563C1"/>
              <w:sz w:val="22"/>
              <w:szCs w:val="22"/>
              <w:u w:val="single"/>
            </w:rPr>
          </w:pPr>
          <w:hyperlink w:anchor="_heading=h.2jxsxqh">
            <w:r>
              <w:rPr>
                <w:rFonts w:ascii="Cambria" w:eastAsia="Cambria" w:hAnsi="Cambria" w:cs="Cambria"/>
                <w:b/>
                <w:color w:val="000000"/>
                <w:sz w:val="22"/>
                <w:szCs w:val="22"/>
              </w:rPr>
              <w:t>2.1.5. Осврт на 2019. годину</w:t>
            </w:r>
            <w:r>
              <w:rPr>
                <w:rFonts w:ascii="Cambria" w:eastAsia="Cambria" w:hAnsi="Cambria" w:cs="Cambria"/>
                <w:b/>
                <w:color w:val="000000"/>
                <w:sz w:val="22"/>
                <w:szCs w:val="22"/>
              </w:rPr>
              <w:tab/>
              <w:t>12</w:t>
            </w:r>
          </w:hyperlink>
        </w:p>
        <w:p w:rsidR="00A232BA" w:rsidRDefault="00FC7466">
          <w:pPr>
            <w:pBdr>
              <w:top w:val="nil"/>
              <w:left w:val="nil"/>
              <w:bottom w:val="nil"/>
              <w:right w:val="nil"/>
              <w:between w:val="nil"/>
            </w:pBdr>
            <w:tabs>
              <w:tab w:val="left" w:pos="1200"/>
              <w:tab w:val="right" w:pos="9350"/>
            </w:tabs>
            <w:spacing w:line="360" w:lineRule="auto"/>
            <w:ind w:left="446"/>
            <w:jc w:val="both"/>
            <w:rPr>
              <w:rFonts w:ascii="Cambria" w:eastAsia="Cambria" w:hAnsi="Cambria" w:cs="Cambria"/>
              <w:b/>
              <w:color w:val="0563C1"/>
              <w:sz w:val="22"/>
              <w:szCs w:val="22"/>
              <w:u w:val="single"/>
            </w:rPr>
          </w:pPr>
          <w:hyperlink w:anchor="_heading=h.z337ya">
            <w:r>
              <w:rPr>
                <w:rFonts w:ascii="Cambria" w:eastAsia="Cambria" w:hAnsi="Cambria" w:cs="Cambria"/>
                <w:b/>
                <w:color w:val="000000"/>
                <w:sz w:val="22"/>
                <w:szCs w:val="22"/>
              </w:rPr>
              <w:t>2.1.6. Осврт на 2020. годину</w:t>
            </w:r>
            <w:r>
              <w:rPr>
                <w:rFonts w:ascii="Cambria" w:eastAsia="Cambria" w:hAnsi="Cambria" w:cs="Cambria"/>
                <w:b/>
                <w:color w:val="000000"/>
                <w:sz w:val="22"/>
                <w:szCs w:val="22"/>
              </w:rPr>
              <w:tab/>
              <w:t>13</w:t>
            </w:r>
          </w:hyperlink>
        </w:p>
        <w:p w:rsidR="00A232BA" w:rsidRDefault="00FC7466">
          <w:pPr>
            <w:pBdr>
              <w:top w:val="nil"/>
              <w:left w:val="nil"/>
              <w:bottom w:val="nil"/>
              <w:right w:val="nil"/>
              <w:between w:val="nil"/>
            </w:pBdr>
            <w:tabs>
              <w:tab w:val="left" w:pos="1200"/>
              <w:tab w:val="right" w:pos="9350"/>
            </w:tabs>
            <w:spacing w:line="360" w:lineRule="auto"/>
            <w:ind w:left="446"/>
            <w:jc w:val="both"/>
            <w:rPr>
              <w:rFonts w:ascii="Cambria" w:eastAsia="Cambria" w:hAnsi="Cambria" w:cs="Cambria"/>
              <w:b/>
              <w:color w:val="0563C1"/>
              <w:sz w:val="22"/>
              <w:szCs w:val="22"/>
              <w:u w:val="single"/>
            </w:rPr>
          </w:pPr>
          <w:hyperlink w:anchor="_heading=h.3j2qqm3">
            <w:r>
              <w:rPr>
                <w:rFonts w:ascii="Cambria" w:eastAsia="Cambria" w:hAnsi="Cambria" w:cs="Cambria"/>
                <w:b/>
                <w:color w:val="000000"/>
                <w:sz w:val="22"/>
                <w:szCs w:val="22"/>
              </w:rPr>
              <w:t>2.1.7. Осврт на 2021. годину</w:t>
            </w:r>
            <w:r>
              <w:rPr>
                <w:rFonts w:ascii="Cambria" w:eastAsia="Cambria" w:hAnsi="Cambria" w:cs="Cambria"/>
                <w:b/>
                <w:color w:val="000000"/>
                <w:sz w:val="22"/>
                <w:szCs w:val="22"/>
              </w:rPr>
              <w:tab/>
              <w:t>14</w:t>
            </w:r>
          </w:hyperlink>
        </w:p>
        <w:p w:rsidR="00A232BA" w:rsidRDefault="00FC7466">
          <w:pPr>
            <w:pBdr>
              <w:top w:val="nil"/>
              <w:left w:val="nil"/>
              <w:bottom w:val="nil"/>
              <w:right w:val="nil"/>
              <w:between w:val="nil"/>
            </w:pBdr>
            <w:tabs>
              <w:tab w:val="left" w:pos="1200"/>
              <w:tab w:val="right" w:pos="9350"/>
            </w:tabs>
            <w:spacing w:line="360" w:lineRule="auto"/>
            <w:ind w:left="446"/>
            <w:jc w:val="both"/>
            <w:rPr>
              <w:rFonts w:ascii="Cambria" w:eastAsia="Cambria" w:hAnsi="Cambria" w:cs="Cambria"/>
              <w:b/>
              <w:color w:val="0563C1"/>
              <w:sz w:val="22"/>
              <w:szCs w:val="22"/>
              <w:u w:val="single"/>
            </w:rPr>
          </w:pPr>
          <w:hyperlink w:anchor="_heading=h.1y810tw">
            <w:r>
              <w:rPr>
                <w:rFonts w:ascii="Cambria" w:eastAsia="Cambria" w:hAnsi="Cambria" w:cs="Cambria"/>
                <w:b/>
                <w:color w:val="000000"/>
                <w:sz w:val="22"/>
                <w:szCs w:val="22"/>
              </w:rPr>
              <w:t>2.1.8. Осврт на 2022. годину</w:t>
            </w:r>
            <w:r>
              <w:rPr>
                <w:rFonts w:ascii="Cambria" w:eastAsia="Cambria" w:hAnsi="Cambria" w:cs="Cambria"/>
                <w:b/>
                <w:color w:val="000000"/>
                <w:sz w:val="22"/>
                <w:szCs w:val="22"/>
              </w:rPr>
              <w:tab/>
              <w:t>17</w:t>
            </w:r>
          </w:hyperlink>
        </w:p>
        <w:p w:rsidR="00A232BA" w:rsidRDefault="00FC7466">
          <w:pPr>
            <w:pBdr>
              <w:top w:val="nil"/>
              <w:left w:val="nil"/>
              <w:bottom w:val="nil"/>
              <w:right w:val="nil"/>
              <w:between w:val="nil"/>
            </w:pBdr>
            <w:tabs>
              <w:tab w:val="left" w:pos="1200"/>
              <w:tab w:val="right" w:pos="9350"/>
            </w:tabs>
            <w:spacing w:line="360" w:lineRule="auto"/>
            <w:ind w:left="446"/>
            <w:jc w:val="both"/>
            <w:rPr>
              <w:rFonts w:ascii="Cambria" w:eastAsia="Cambria" w:hAnsi="Cambria" w:cs="Cambria"/>
              <w:b/>
              <w:color w:val="0563C1"/>
              <w:sz w:val="22"/>
              <w:szCs w:val="22"/>
              <w:u w:val="single"/>
            </w:rPr>
          </w:pPr>
          <w:hyperlink w:anchor="_heading=h.4i7ojhp">
            <w:r>
              <w:rPr>
                <w:rFonts w:ascii="Cambria" w:eastAsia="Cambria" w:hAnsi="Cambria" w:cs="Cambria"/>
                <w:b/>
                <w:color w:val="000000"/>
                <w:sz w:val="22"/>
                <w:szCs w:val="22"/>
              </w:rPr>
              <w:t>2.1.9. Осврт на 2023. годину</w:t>
            </w:r>
            <w:r>
              <w:rPr>
                <w:rFonts w:ascii="Cambria" w:eastAsia="Cambria" w:hAnsi="Cambria" w:cs="Cambria"/>
                <w:b/>
                <w:color w:val="000000"/>
                <w:sz w:val="22"/>
                <w:szCs w:val="22"/>
              </w:rPr>
              <w:tab/>
              <w:t>24</w:t>
            </w:r>
          </w:hyperlink>
        </w:p>
        <w:p w:rsidR="00A232BA" w:rsidRDefault="00FC7466">
          <w:pPr>
            <w:pBdr>
              <w:top w:val="nil"/>
              <w:left w:val="nil"/>
              <w:bottom w:val="nil"/>
              <w:right w:val="nil"/>
              <w:between w:val="nil"/>
            </w:pBdr>
            <w:tabs>
              <w:tab w:val="left" w:pos="1200"/>
              <w:tab w:val="right" w:pos="9350"/>
            </w:tabs>
            <w:spacing w:line="360" w:lineRule="auto"/>
            <w:ind w:left="446"/>
            <w:jc w:val="both"/>
            <w:rPr>
              <w:rFonts w:ascii="Cambria" w:eastAsia="Cambria" w:hAnsi="Cambria" w:cs="Cambria"/>
              <w:b/>
              <w:color w:val="0563C1"/>
              <w:sz w:val="22"/>
              <w:szCs w:val="22"/>
              <w:u w:val="single"/>
            </w:rPr>
          </w:pPr>
          <w:hyperlink w:anchor="_heading=h.2xcytpi">
            <w:r>
              <w:rPr>
                <w:rFonts w:ascii="Cambria" w:eastAsia="Cambria" w:hAnsi="Cambria" w:cs="Cambria"/>
                <w:b/>
                <w:color w:val="000000"/>
                <w:sz w:val="22"/>
                <w:szCs w:val="22"/>
              </w:rPr>
              <w:t>2.1.10. Осврт на 2024. годину</w:t>
            </w:r>
            <w:r>
              <w:rPr>
                <w:rFonts w:ascii="Cambria" w:eastAsia="Cambria" w:hAnsi="Cambria" w:cs="Cambria"/>
                <w:b/>
                <w:color w:val="000000"/>
                <w:sz w:val="22"/>
                <w:szCs w:val="22"/>
              </w:rPr>
              <w:tab/>
              <w:t>32</w:t>
            </w:r>
          </w:hyperlink>
        </w:p>
        <w:p w:rsidR="00A232BA" w:rsidRDefault="00FC7466">
          <w:pPr>
            <w:pBdr>
              <w:top w:val="nil"/>
              <w:left w:val="nil"/>
              <w:bottom w:val="nil"/>
              <w:right w:val="nil"/>
              <w:between w:val="nil"/>
            </w:pBdr>
            <w:tabs>
              <w:tab w:val="left" w:pos="960"/>
              <w:tab w:val="right" w:pos="9350"/>
            </w:tabs>
            <w:spacing w:line="360" w:lineRule="auto"/>
            <w:ind w:left="245"/>
            <w:jc w:val="both"/>
            <w:rPr>
              <w:rFonts w:ascii="Cambria" w:eastAsia="Cambria" w:hAnsi="Cambria" w:cs="Cambria"/>
              <w:b/>
              <w:color w:val="0563C1"/>
              <w:sz w:val="22"/>
              <w:szCs w:val="22"/>
              <w:u w:val="single"/>
            </w:rPr>
          </w:pPr>
          <w:hyperlink w:anchor="_heading=h.2s8eyo1">
            <w:r>
              <w:rPr>
                <w:rFonts w:ascii="Cambria" w:eastAsia="Cambria" w:hAnsi="Cambria" w:cs="Cambria"/>
                <w:b/>
                <w:color w:val="000000"/>
                <w:sz w:val="22"/>
                <w:szCs w:val="22"/>
              </w:rPr>
              <w:t>2.2. SWOT АНАЛИЗА</w:t>
            </w:r>
            <w:r>
              <w:rPr>
                <w:rFonts w:ascii="Cambria" w:eastAsia="Cambria" w:hAnsi="Cambria" w:cs="Cambria"/>
                <w:b/>
                <w:color w:val="000000"/>
                <w:sz w:val="22"/>
                <w:szCs w:val="22"/>
              </w:rPr>
              <w:tab/>
              <w:t>40</w:t>
            </w:r>
          </w:hyperlink>
        </w:p>
        <w:p w:rsidR="00A232BA" w:rsidRDefault="00FC7466">
          <w:pPr>
            <w:pBdr>
              <w:top w:val="nil"/>
              <w:left w:val="nil"/>
              <w:bottom w:val="nil"/>
              <w:right w:val="nil"/>
              <w:between w:val="nil"/>
            </w:pBdr>
            <w:tabs>
              <w:tab w:val="left" w:pos="960"/>
              <w:tab w:val="right" w:pos="9350"/>
            </w:tabs>
            <w:spacing w:line="360" w:lineRule="auto"/>
            <w:ind w:left="245"/>
            <w:jc w:val="both"/>
            <w:rPr>
              <w:rFonts w:ascii="Cambria" w:eastAsia="Cambria" w:hAnsi="Cambria" w:cs="Cambria"/>
              <w:b/>
              <w:color w:val="0563C1"/>
              <w:sz w:val="22"/>
              <w:szCs w:val="22"/>
              <w:u w:val="single"/>
            </w:rPr>
          </w:pPr>
          <w:hyperlink w:anchor="_heading=h.17dp8vu">
            <w:r>
              <w:rPr>
                <w:rFonts w:ascii="Cambria" w:eastAsia="Cambria" w:hAnsi="Cambria" w:cs="Cambria"/>
                <w:b/>
                <w:color w:val="000000"/>
                <w:sz w:val="22"/>
                <w:szCs w:val="22"/>
              </w:rPr>
              <w:t>2.3. СТРАТЕШКИ ФОКУСИ</w:t>
            </w:r>
            <w:r>
              <w:rPr>
                <w:rFonts w:ascii="Cambria" w:eastAsia="Cambria" w:hAnsi="Cambria" w:cs="Cambria"/>
                <w:b/>
                <w:color w:val="000000"/>
                <w:sz w:val="22"/>
                <w:szCs w:val="22"/>
              </w:rPr>
              <w:tab/>
              <w:t>42</w:t>
            </w:r>
          </w:hyperlink>
        </w:p>
        <w:p w:rsidR="00A232BA" w:rsidRDefault="00FC7466">
          <w:pPr>
            <w:pBdr>
              <w:top w:val="nil"/>
              <w:left w:val="nil"/>
              <w:bottom w:val="nil"/>
              <w:right w:val="nil"/>
              <w:between w:val="nil"/>
            </w:pBdr>
            <w:tabs>
              <w:tab w:val="left" w:pos="1200"/>
              <w:tab w:val="right" w:pos="9350"/>
            </w:tabs>
            <w:spacing w:line="360" w:lineRule="auto"/>
            <w:ind w:left="446"/>
            <w:jc w:val="both"/>
            <w:rPr>
              <w:rFonts w:ascii="Cambria" w:eastAsia="Cambria" w:hAnsi="Cambria" w:cs="Cambria"/>
              <w:b/>
              <w:color w:val="0563C1"/>
              <w:sz w:val="22"/>
              <w:szCs w:val="22"/>
              <w:u w:val="single"/>
            </w:rPr>
          </w:pPr>
          <w:hyperlink w:anchor="_heading=h.3rdcrjn">
            <w:r>
              <w:rPr>
                <w:rFonts w:ascii="Cambria" w:eastAsia="Cambria" w:hAnsi="Cambria" w:cs="Cambria"/>
                <w:b/>
                <w:color w:val="000000"/>
                <w:sz w:val="22"/>
                <w:szCs w:val="22"/>
              </w:rPr>
              <w:t>2.3.1. Стратешки фокус 1: Развијање људских и техничких ресурса</w:t>
            </w:r>
            <w:r>
              <w:rPr>
                <w:rFonts w:ascii="Cambria" w:eastAsia="Cambria" w:hAnsi="Cambria" w:cs="Cambria"/>
                <w:b/>
                <w:color w:val="000000"/>
                <w:sz w:val="22"/>
                <w:szCs w:val="22"/>
              </w:rPr>
              <w:tab/>
              <w:t>43</w:t>
            </w:r>
          </w:hyperlink>
        </w:p>
        <w:p w:rsidR="00A232BA" w:rsidRDefault="00FC7466">
          <w:pPr>
            <w:pBdr>
              <w:top w:val="nil"/>
              <w:left w:val="nil"/>
              <w:bottom w:val="nil"/>
              <w:right w:val="nil"/>
              <w:between w:val="nil"/>
            </w:pBdr>
            <w:tabs>
              <w:tab w:val="left" w:pos="1200"/>
              <w:tab w:val="right" w:pos="9350"/>
            </w:tabs>
            <w:spacing w:line="360" w:lineRule="auto"/>
            <w:ind w:left="446"/>
            <w:jc w:val="both"/>
            <w:rPr>
              <w:rFonts w:ascii="Cambria" w:eastAsia="Cambria" w:hAnsi="Cambria" w:cs="Cambria"/>
              <w:b/>
              <w:color w:val="0563C1"/>
              <w:sz w:val="22"/>
              <w:szCs w:val="22"/>
              <w:u w:val="single"/>
            </w:rPr>
          </w:pPr>
          <w:hyperlink w:anchor="_heading=h.1ci93xb">
            <w:r>
              <w:rPr>
                <w:rFonts w:ascii="Cambria" w:eastAsia="Cambria" w:hAnsi="Cambria" w:cs="Cambria"/>
                <w:b/>
                <w:color w:val="000000"/>
                <w:sz w:val="22"/>
                <w:szCs w:val="22"/>
              </w:rPr>
              <w:t>2.3.2. Стратешки фокус 2: Стабилизација и јачање система финансирања производње аудио-визуелних дјела</w:t>
            </w:r>
            <w:r>
              <w:rPr>
                <w:rFonts w:ascii="Cambria" w:eastAsia="Cambria" w:hAnsi="Cambria" w:cs="Cambria"/>
                <w:b/>
                <w:color w:val="000000"/>
                <w:sz w:val="22"/>
                <w:szCs w:val="22"/>
              </w:rPr>
              <w:tab/>
              <w:t>44</w:t>
            </w:r>
          </w:hyperlink>
        </w:p>
        <w:p w:rsidR="00A232BA" w:rsidRDefault="00FC7466">
          <w:pPr>
            <w:pBdr>
              <w:top w:val="nil"/>
              <w:left w:val="nil"/>
              <w:bottom w:val="nil"/>
              <w:right w:val="nil"/>
              <w:between w:val="nil"/>
            </w:pBdr>
            <w:tabs>
              <w:tab w:val="left" w:pos="1200"/>
              <w:tab w:val="right" w:pos="9350"/>
            </w:tabs>
            <w:spacing w:line="360" w:lineRule="auto"/>
            <w:ind w:left="446"/>
            <w:jc w:val="both"/>
            <w:rPr>
              <w:rFonts w:ascii="Cambria" w:eastAsia="Cambria" w:hAnsi="Cambria" w:cs="Cambria"/>
              <w:b/>
              <w:color w:val="0563C1"/>
              <w:sz w:val="22"/>
              <w:szCs w:val="22"/>
              <w:u w:val="single"/>
            </w:rPr>
          </w:pPr>
          <w:hyperlink w:anchor="_heading=h.3whwml4">
            <w:r>
              <w:rPr>
                <w:rFonts w:ascii="Cambria" w:eastAsia="Cambria" w:hAnsi="Cambria" w:cs="Cambria"/>
                <w:b/>
                <w:color w:val="000000"/>
                <w:sz w:val="22"/>
                <w:szCs w:val="22"/>
              </w:rPr>
              <w:t>2.</w:t>
            </w:r>
            <w:r>
              <w:rPr>
                <w:rFonts w:ascii="Cambria" w:eastAsia="Cambria" w:hAnsi="Cambria" w:cs="Cambria"/>
                <w:b/>
                <w:color w:val="000000"/>
                <w:sz w:val="22"/>
                <w:szCs w:val="22"/>
              </w:rPr>
              <w:t>3.3. Стратешки фокус 3: Промоција домаћих филмских локација, аудио-визуелних дјела и умјетника, као и инвестиционих прилика у региону и свијету</w:t>
            </w:r>
            <w:r>
              <w:rPr>
                <w:rFonts w:ascii="Cambria" w:eastAsia="Cambria" w:hAnsi="Cambria" w:cs="Cambria"/>
                <w:b/>
                <w:color w:val="000000"/>
                <w:sz w:val="22"/>
                <w:szCs w:val="22"/>
              </w:rPr>
              <w:tab/>
              <w:t>44</w:t>
            </w:r>
          </w:hyperlink>
        </w:p>
        <w:p w:rsidR="00A232BA" w:rsidRDefault="00FC7466">
          <w:pPr>
            <w:pBdr>
              <w:top w:val="nil"/>
              <w:left w:val="nil"/>
              <w:bottom w:val="nil"/>
              <w:right w:val="nil"/>
              <w:between w:val="nil"/>
            </w:pBdr>
            <w:tabs>
              <w:tab w:val="left" w:pos="1200"/>
              <w:tab w:val="right" w:pos="9350"/>
            </w:tabs>
            <w:spacing w:line="360" w:lineRule="auto"/>
            <w:ind w:left="446"/>
            <w:jc w:val="both"/>
            <w:rPr>
              <w:rFonts w:ascii="Cambria" w:eastAsia="Cambria" w:hAnsi="Cambria" w:cs="Cambria"/>
              <w:b/>
              <w:color w:val="0563C1"/>
              <w:sz w:val="22"/>
              <w:szCs w:val="22"/>
              <w:u w:val="single"/>
            </w:rPr>
          </w:pPr>
          <w:hyperlink w:anchor="_heading=h.2bn6wsx">
            <w:r>
              <w:rPr>
                <w:rFonts w:ascii="Cambria" w:eastAsia="Cambria" w:hAnsi="Cambria" w:cs="Cambria"/>
                <w:b/>
                <w:color w:val="000000"/>
                <w:sz w:val="22"/>
                <w:szCs w:val="22"/>
              </w:rPr>
              <w:t>2.3.4. Стратешки фокус 4: Развој публике и приказивачке мреже</w:t>
            </w:r>
            <w:r>
              <w:rPr>
                <w:rFonts w:ascii="Cambria" w:eastAsia="Cambria" w:hAnsi="Cambria" w:cs="Cambria"/>
                <w:b/>
                <w:color w:val="000000"/>
                <w:sz w:val="22"/>
                <w:szCs w:val="22"/>
              </w:rPr>
              <w:tab/>
              <w:t>45</w:t>
            </w:r>
          </w:hyperlink>
        </w:p>
        <w:p w:rsidR="00A232BA" w:rsidRDefault="00FC7466">
          <w:pPr>
            <w:pBdr>
              <w:top w:val="nil"/>
              <w:left w:val="nil"/>
              <w:bottom w:val="nil"/>
              <w:right w:val="nil"/>
              <w:between w:val="nil"/>
            </w:pBdr>
            <w:tabs>
              <w:tab w:val="left" w:pos="960"/>
              <w:tab w:val="right" w:pos="9350"/>
            </w:tabs>
            <w:spacing w:line="360" w:lineRule="auto"/>
            <w:ind w:left="245"/>
            <w:jc w:val="both"/>
            <w:rPr>
              <w:rFonts w:ascii="Cambria" w:eastAsia="Cambria" w:hAnsi="Cambria" w:cs="Cambria"/>
              <w:b/>
              <w:color w:val="0563C1"/>
              <w:sz w:val="22"/>
              <w:szCs w:val="22"/>
              <w:u w:val="single"/>
            </w:rPr>
          </w:pPr>
          <w:hyperlink w:anchor="_heading=h.qsh70q">
            <w:r>
              <w:rPr>
                <w:rFonts w:ascii="Cambria" w:eastAsia="Cambria" w:hAnsi="Cambria" w:cs="Cambria"/>
                <w:b/>
                <w:color w:val="000000"/>
                <w:sz w:val="22"/>
                <w:szCs w:val="22"/>
              </w:rPr>
              <w:t>2.4. ВИЗИЈА РАЗВОЈА АУДИО-ВИЗУЕЛНИХ ДЈЕЛАТНОСТИ И ЊИМА КОМПЛЕМЕНТАРНИХ ДЈЕЛАТНОСТИ  У РЕПУБЛИЦИ СРПСКОЈ</w:t>
            </w:r>
            <w:r>
              <w:rPr>
                <w:rFonts w:ascii="Cambria" w:eastAsia="Cambria" w:hAnsi="Cambria" w:cs="Cambria"/>
                <w:b/>
                <w:color w:val="000000"/>
                <w:sz w:val="22"/>
                <w:szCs w:val="22"/>
              </w:rPr>
              <w:tab/>
              <w:t>45</w:t>
            </w:r>
          </w:hyperlink>
        </w:p>
        <w:p w:rsidR="00A232BA" w:rsidRDefault="00FC7466">
          <w:pPr>
            <w:pBdr>
              <w:top w:val="nil"/>
              <w:left w:val="nil"/>
              <w:bottom w:val="nil"/>
              <w:right w:val="nil"/>
              <w:between w:val="nil"/>
            </w:pBdr>
            <w:tabs>
              <w:tab w:val="left" w:pos="960"/>
              <w:tab w:val="right" w:pos="9350"/>
            </w:tabs>
            <w:spacing w:line="360" w:lineRule="auto"/>
            <w:ind w:left="245"/>
            <w:jc w:val="both"/>
            <w:rPr>
              <w:b/>
              <w:color w:val="000000"/>
              <w:sz w:val="22"/>
              <w:szCs w:val="22"/>
            </w:rPr>
          </w:pPr>
          <w:hyperlink w:anchor="_heading=h.26in1rg">
            <w:r>
              <w:rPr>
                <w:rFonts w:ascii="Cambria" w:eastAsia="Cambria" w:hAnsi="Cambria" w:cs="Cambria"/>
                <w:b/>
                <w:color w:val="000000"/>
                <w:sz w:val="22"/>
                <w:szCs w:val="22"/>
              </w:rPr>
              <w:t>2.5. СТРАТЕШКИ ЦИЉЕВИ СА ИНДИКАТОРИМА</w:t>
            </w:r>
            <w:r>
              <w:rPr>
                <w:rFonts w:ascii="Cambria" w:eastAsia="Cambria" w:hAnsi="Cambria" w:cs="Cambria"/>
                <w:b/>
                <w:color w:val="000000"/>
                <w:sz w:val="22"/>
                <w:szCs w:val="22"/>
              </w:rPr>
              <w:tab/>
              <w:t>46</w:t>
            </w:r>
          </w:hyperlink>
        </w:p>
        <w:p w:rsidR="00A232BA" w:rsidRDefault="00FC7466">
          <w:pPr>
            <w:rPr>
              <w:rFonts w:ascii="Cambria" w:eastAsia="Cambria" w:hAnsi="Cambria" w:cs="Cambria"/>
              <w:b/>
              <w:color w:val="0563C1"/>
              <w:sz w:val="22"/>
              <w:szCs w:val="22"/>
              <w:u w:val="single"/>
            </w:rPr>
          </w:pPr>
          <w:r>
            <w:fldChar w:fldCharType="end"/>
          </w:r>
        </w:p>
      </w:sdtContent>
    </w:sdt>
    <w:p w:rsidR="00A232BA" w:rsidRDefault="00A232BA"/>
    <w:p w:rsidR="00A232BA" w:rsidRDefault="00A232BA"/>
    <w:p w:rsidR="00A232BA" w:rsidRDefault="00A232BA"/>
    <w:p w:rsidR="00A232BA" w:rsidRDefault="00A232BA"/>
    <w:p w:rsidR="00A232BA" w:rsidRDefault="00A232BA"/>
    <w:p w:rsidR="00A232BA" w:rsidRDefault="00A232BA"/>
    <w:p w:rsidR="00A232BA" w:rsidRDefault="00A232BA"/>
    <w:p w:rsidR="00A232BA" w:rsidRDefault="00A232BA"/>
    <w:p w:rsidR="00A232BA" w:rsidRDefault="00A232BA"/>
    <w:p w:rsidR="00A232BA" w:rsidRDefault="00A232BA"/>
    <w:p w:rsidR="00A232BA" w:rsidRDefault="00A232BA"/>
    <w:p w:rsidR="00A232BA" w:rsidRDefault="00A232BA"/>
    <w:p w:rsidR="00A232BA" w:rsidRDefault="00A232BA"/>
    <w:p w:rsidR="00A232BA" w:rsidRDefault="00A232BA"/>
    <w:p w:rsidR="00A232BA" w:rsidRDefault="00FC7466">
      <w:pPr>
        <w:pStyle w:val="Heading1"/>
        <w:numPr>
          <w:ilvl w:val="0"/>
          <w:numId w:val="1"/>
        </w:numPr>
        <w:rPr>
          <w:rFonts w:ascii="Cambria" w:eastAsia="Cambria" w:hAnsi="Cambria" w:cs="Cambria"/>
          <w:b/>
          <w:color w:val="000000"/>
          <w:sz w:val="24"/>
          <w:szCs w:val="24"/>
        </w:rPr>
      </w:pPr>
      <w:bookmarkStart w:id="0" w:name="_heading=h.gjdgxs" w:colFirst="0" w:colLast="0"/>
      <w:bookmarkEnd w:id="0"/>
      <w:r>
        <w:rPr>
          <w:rFonts w:ascii="Cambria" w:eastAsia="Cambria" w:hAnsi="Cambria" w:cs="Cambria"/>
          <w:b/>
          <w:color w:val="000000"/>
          <w:sz w:val="24"/>
          <w:szCs w:val="24"/>
        </w:rPr>
        <w:t>УВОД</w:t>
      </w:r>
    </w:p>
    <w:p w:rsidR="00A232BA" w:rsidRDefault="00A232BA">
      <w:pPr>
        <w:spacing w:line="276" w:lineRule="auto"/>
      </w:pPr>
    </w:p>
    <w:p w:rsidR="00A232BA" w:rsidRDefault="00FC7466">
      <w:pPr>
        <w:spacing w:line="276" w:lineRule="auto"/>
        <w:ind w:firstLine="720"/>
        <w:jc w:val="both"/>
      </w:pPr>
      <w:r>
        <w:t>Стратегијa развоја аудио-визуелних дјелатности и њима комплементарних дјелатности у Републици Српској за период 2025–2032. године (у даљем тексту: Стратегија) представља кључни стратешко-плански документ којим се усмјерава развој система аудио-визуелних дј</w:t>
      </w:r>
      <w:r>
        <w:t xml:space="preserve">елатности и њима комплементарних дјелатности. </w:t>
      </w:r>
    </w:p>
    <w:p w:rsidR="00A232BA" w:rsidRDefault="00FC7466">
      <w:pPr>
        <w:spacing w:line="276" w:lineRule="auto"/>
        <w:ind w:firstLine="720"/>
        <w:jc w:val="both"/>
      </w:pPr>
      <w:r>
        <w:t>Потреба за израдом Стратегије утврђена је ради остваривања општег интереса у области аудио-визуелних дјелатности који се у смислу члана 4.  Закона о аудио-визуелним дјелатностима</w:t>
      </w:r>
      <w:r>
        <w:rPr>
          <w:vertAlign w:val="superscript"/>
        </w:rPr>
        <w:footnoteReference w:id="1"/>
      </w:r>
      <w:r>
        <w:t xml:space="preserve"> (у даљем тексту: Закон) остварује кроз подстицање домаћег филмског стваралаштва и производње домаћег аудио-визуелног дјела од значаја за развој културе и умјетности; очување континуитета, слободе и равноправности аудио-визуелног стваралаштва с циљем очува</w:t>
      </w:r>
      <w:r>
        <w:t>ња и промоције културног идентитета Републике Српске; подстицање међународне промоције домаћег филмског стваралаштва и интеграцију домаћег аудио-визуелног стваралаштва у европске и свјетске правце развоја; подстицање културне разноликости у области аудио-в</w:t>
      </w:r>
      <w:r>
        <w:t>изуелних дјелатности, подршку представљању и промоцији домаћег аудио-визуелног дјела на значајним међународним манифестацијама; заштиту, очување, проучавање, презентацију и афирмацију вриједности домаћих и иностраних аудио-визуелних дјелатности и њихову ди</w:t>
      </w:r>
      <w:r>
        <w:t xml:space="preserve">гитализацију; повећање доступности аудио-визуелног дјела лицима са инвалидитетом; сузбијање свих видова недозвољеног кориштења аудио-визуелног дјела; стварање услова за подршку младим и талентованим ствараоцима; подстицање производње аудио-визуелног дјела </w:t>
      </w:r>
      <w:r>
        <w:t>у Републици Српској; обезбјеђивање савремених техничких и технолошких услова за обављање аудио-визуелних дјелатности; подршку развоју комплементарних дјелатности, као и друга питања која се дефинишу овом стратегијом, те и питања од општег интереса у област</w:t>
      </w:r>
      <w:r>
        <w:t>и аудио-визуелних дјелатности.</w:t>
      </w:r>
    </w:p>
    <w:p w:rsidR="00A232BA" w:rsidRDefault="00FC7466">
      <w:pPr>
        <w:spacing w:line="276" w:lineRule="auto"/>
        <w:ind w:firstLine="633"/>
        <w:jc w:val="both"/>
      </w:pPr>
      <w:r>
        <w:t>Аудио-визуелне дјелатности су дјелатности од општег интереса за Републику Српску и обухватају развој, промоцију, производњу, дистрибуцију и приказивање аудио-визуелних дјела. Аудио-визуелно дјело је кинематографско дјело, тел</w:t>
      </w:r>
      <w:r>
        <w:t>евизијска серија, мултимедијски и трансмедијски пројекат, видео-игра и свако друго аудио-визуелно дјело које је умјетнички и ауторски израз, без обзира на технологију на којој је настало, подлогу на којој је фиксирано и начин на који се приказује. Аудио-ви</w:t>
      </w:r>
      <w:r>
        <w:t>зуелним дјелатностима у Републици Српској могу да се баве правна и физичка лица регистрована код надлежног органа за обављање аудио-визуелних дјелатности и уписана у Регистар субјеката који се баве производњом, прометом и приказивањем аудио-визуелних дјела</w:t>
      </w:r>
      <w:r>
        <w:t xml:space="preserve"> у Републици Српској који води Јавна установа Аудио-визуелни центар Републике Српске (у даљем тексту: Центар). Производња аудио-визуелног дјела обухвата развој пројекта, претпродукцију и постпродукцију. Производњом аудио-визуелног дјела може да се бави про</w:t>
      </w:r>
      <w:r>
        <w:t xml:space="preserve">дукцијска кућа </w:t>
      </w:r>
      <w:r>
        <w:lastRenderedPageBreak/>
        <w:t>која је регистрована као правно лице или предузетник за обављање дјелатности производње аудио-визуелних дјела. Промет аудио-визуелних дјела може да обавља дистрибутер регистрован као правно лице или предузетник за обављање послова дистрибуци</w:t>
      </w:r>
      <w:r>
        <w:t>је, умрежавања, продаје и изнајмљивања аудио-визуелних дјела. Приказивањем аудио-визуелног дјела може да се бави приказивач регистрован као правно лице или предузетник за обављање дјелатности јавног приказивања аудио-визуелних дјела.</w:t>
      </w:r>
    </w:p>
    <w:p w:rsidR="00A232BA" w:rsidRDefault="00FC7466">
      <w:pPr>
        <w:spacing w:line="276" w:lineRule="auto"/>
        <w:ind w:firstLine="720"/>
        <w:jc w:val="both"/>
      </w:pPr>
      <w:r>
        <w:t>Култура Републике Српс</w:t>
      </w:r>
      <w:r>
        <w:t>ке утемељена је на савременом културном стваралаштву и на богатом културном насљеђу српског народа и свих народа који живе у Републици Српској.</w:t>
      </w:r>
    </w:p>
    <w:p w:rsidR="00A232BA" w:rsidRDefault="00FC7466">
      <w:pPr>
        <w:spacing w:line="276" w:lineRule="auto"/>
        <w:ind w:firstLine="720"/>
        <w:jc w:val="both"/>
      </w:pPr>
      <w:r>
        <w:t>Развој аудио-визуелних дјелатности за друштво и културу Републике Српске је од великог значаја за очување српско</w:t>
      </w:r>
      <w:r>
        <w:t>г националног и културног идентитета.</w:t>
      </w:r>
    </w:p>
    <w:p w:rsidR="00A232BA" w:rsidRDefault="00FC7466">
      <w:pPr>
        <w:spacing w:line="276" w:lineRule="auto"/>
        <w:ind w:firstLine="720"/>
        <w:jc w:val="both"/>
      </w:pPr>
      <w:bookmarkStart w:id="1" w:name="_heading=h.30j0zll" w:colFirst="0" w:colLast="0"/>
      <w:bookmarkEnd w:id="1"/>
      <w:r>
        <w:t>Подстицање домаћег аудио-визуелног стваралаштва и њен развој унаприједиће и оплеменити друштво у цјелини, представити нашу културу и идентитет у европским и свјетским оквирима.</w:t>
      </w:r>
    </w:p>
    <w:p w:rsidR="00A232BA" w:rsidRDefault="00FC7466">
      <w:pPr>
        <w:spacing w:line="276" w:lineRule="auto"/>
        <w:ind w:firstLine="720"/>
        <w:jc w:val="both"/>
      </w:pPr>
      <w:r>
        <w:t>Важећом Стратегијом развоја културе Репуб</w:t>
      </w:r>
      <w:r>
        <w:t xml:space="preserve">лике Српске 2023–2030. године констатовано је да су јавна овлаштења у области аудио-визуелних дјелатности Законом пренесена 2022. године на Центар. У Стратегији развоја културе Републике Српске 2023–2030. године наведено је да је у области аудио-визуелних </w:t>
      </w:r>
      <w:r>
        <w:t>дјелатности у Републици Српској до 2021. године, односно до оснивања Центра, Министарство просвјете и културе (у даљем тексту: Министарство) суфинансирало искључиво филмске фестивале, а од оснивања Центра финансирају се односно суфинансирају и пројекти раз</w:t>
      </w:r>
      <w:r>
        <w:t>воја сценарија, развоја пројекта и производње аудио-визуелних дјела. Имајући у виду чињеницу да је Стратегијом развоја културе Републике Српске 2023–2030. године обухваћен период након оснивања Центра, овом стратегијом нису утврђивани правци развоја аудио-</w:t>
      </w:r>
      <w:r>
        <w:t>визуелних дјелатности тако да је неопходно донијети посебну секторску стратегију из области аудио-визуелних дјелатности.</w:t>
      </w:r>
    </w:p>
    <w:p w:rsidR="00A232BA" w:rsidRDefault="00FC7466">
      <w:pPr>
        <w:spacing w:line="276" w:lineRule="auto"/>
        <w:ind w:firstLine="720"/>
        <w:jc w:val="both"/>
      </w:pPr>
      <w:r>
        <w:t>У циљу остваривања општег интереса у области аудио-визуелних дјелатности, а у складу са чланом 5. Закона уређено је да ради остваривања</w:t>
      </w:r>
      <w:r>
        <w:t xml:space="preserve"> општег интереса, Влада Републике Српске доноси Стратегију на приједлог Министарства и Центра.</w:t>
      </w:r>
    </w:p>
    <w:p w:rsidR="00A232BA" w:rsidRDefault="00FC7466">
      <w:pPr>
        <w:spacing w:line="276" w:lineRule="auto"/>
        <w:jc w:val="both"/>
      </w:pPr>
      <w:r>
        <w:tab/>
        <w:t>Законом о стратешком планирању и управљању развојем у Републици Српској</w:t>
      </w:r>
      <w:r>
        <w:rPr>
          <w:vertAlign w:val="superscript"/>
        </w:rPr>
        <w:footnoteReference w:id="2"/>
      </w:r>
      <w:r>
        <w:t>, у члану 13. уређено је да Влада Републике Српске на приједлог надлежног републичког ор</w:t>
      </w:r>
      <w:r>
        <w:t xml:space="preserve">гана управе доноси секторске стратегије Републике Српске на период од седам година.  </w:t>
      </w:r>
    </w:p>
    <w:p w:rsidR="00A232BA" w:rsidRDefault="00FC7466">
      <w:pPr>
        <w:spacing w:line="276" w:lineRule="auto"/>
        <w:jc w:val="both"/>
      </w:pPr>
      <w:r>
        <w:tab/>
        <w:t>Ради горенаведеног јавног интереса у области аудио-визуелних дјелатности, а на основу цитираних законских одредаба, Влада Републике Српске донијела је Одлуку о изради Ст</w:t>
      </w:r>
      <w:r>
        <w:t>ратегије развоја аудио-визуелних дјелатности и њима комплементарних дјелатности у Републици Српској за период 2025–2032. године</w:t>
      </w:r>
      <w:r>
        <w:rPr>
          <w:vertAlign w:val="superscript"/>
        </w:rPr>
        <w:footnoteReference w:id="3"/>
      </w:r>
      <w:r>
        <w:t xml:space="preserve">. </w:t>
      </w:r>
      <w:r>
        <w:tab/>
        <w:t xml:space="preserve"> </w:t>
      </w:r>
    </w:p>
    <w:p w:rsidR="00A232BA" w:rsidRDefault="00FC7466">
      <w:pPr>
        <w:spacing w:line="276" w:lineRule="auto"/>
        <w:jc w:val="both"/>
      </w:pPr>
      <w:r>
        <w:tab/>
      </w:r>
      <w:r>
        <w:t xml:space="preserve">У складу са наведеним, Рјешењем министра просвјете и културе, број: 07.06/64-5-1/23 од 7. марта 2024. године, именована је Радна група за израду Стратегије развоја аудио-визуелних дјелатности и њима комплементарних дјелатности у Републици Српској за </w:t>
      </w:r>
      <w:r>
        <w:lastRenderedPageBreak/>
        <w:t>период</w:t>
      </w:r>
      <w:r>
        <w:t xml:space="preserve"> 2025–2032. године. </w:t>
      </w:r>
      <w:r>
        <w:rPr>
          <w:color w:val="000000"/>
        </w:rPr>
        <w:t xml:space="preserve">Радна група за израду </w:t>
      </w:r>
      <w:r>
        <w:t>Стратегије развоја аудио-визуелних дјелатности и њима комплементарних дјелатности у Републици Српској за период 2025–2032. године</w:t>
      </w:r>
      <w:r>
        <w:rPr>
          <w:color w:val="000000"/>
        </w:rPr>
        <w:t xml:space="preserve"> именована је из реда представника Центра, Министарства, Академије умјетности Универз</w:t>
      </w:r>
      <w:r>
        <w:rPr>
          <w:color w:val="000000"/>
        </w:rPr>
        <w:t xml:space="preserve">итета у Бањој Луци, Народног позоришта Републике Српске и из реда стручних радника из области аудио-визуелних дјелатности. </w:t>
      </w:r>
    </w:p>
    <w:p w:rsidR="00A232BA" w:rsidRDefault="00FC7466">
      <w:pPr>
        <w:spacing w:line="276" w:lineRule="auto"/>
        <w:jc w:val="both"/>
      </w:pPr>
      <w:r>
        <w:tab/>
        <w:t>Стратегијом се, у складу са Законом, утврђује: обим и начин подршке развоју аудио-визуелног стваралаштва и аудио-визуелним дјелатно</w:t>
      </w:r>
      <w:r>
        <w:t>стима у Републици Српској; активности на укључивању аудио-визуелних дјелатности у Републици Српској у програме Европске уније и других међународних програма; активности на презентацији промоције аудио-визуелног дјела чији су аутори или коаутори из Републик</w:t>
      </w:r>
      <w:r>
        <w:t>е Српске на домаћем и међународном нивоу; подршка у реализацији домаћих дебитантских аудио-визуелних дјела; активности на укључивању домаћих умјетника и стручњака у култури у снимању иностраних филмова; активности на развоју публике; активности и мјере под</w:t>
      </w:r>
      <w:r>
        <w:t>ршке развоју комплементарних дјелатности и друге активности од значаја за развој аудио-визуелних дјелатности; презентација и промоција аудио-визуелног стваралаштва.</w:t>
      </w:r>
    </w:p>
    <w:p w:rsidR="00A232BA" w:rsidRDefault="00FC7466">
      <w:pPr>
        <w:spacing w:line="276" w:lineRule="auto"/>
        <w:ind w:firstLine="720"/>
        <w:jc w:val="both"/>
      </w:pPr>
      <w:r>
        <w:t>У складу са Уредбом о стратешким документима у Републици Српској</w:t>
      </w:r>
      <w:r>
        <w:rPr>
          <w:vertAlign w:val="superscript"/>
        </w:rPr>
        <w:footnoteReference w:id="4"/>
      </w:r>
      <w:r>
        <w:t xml:space="preserve"> процес израде Стратегије </w:t>
      </w:r>
      <w:r>
        <w:t xml:space="preserve">одвијаће се у сљедећим фазама: 1) израда стратешке платформе, 2) одређивање приоритета и мјера, 3) идентификација кључних стратешких пројеката, 4) утврђивање унутрашње и међусобне усклађености стратешког документа, 5) израда оквирног финансијског плана за </w:t>
      </w:r>
      <w:r>
        <w:t xml:space="preserve">спровођење стратешког документа, 6) израда оквира за спровођење, праћење, извјештавање и вредновање стратешког документа и 7) спровођење процеса консултација о стратешком документу. </w:t>
      </w:r>
    </w:p>
    <w:p w:rsidR="00A232BA" w:rsidRDefault="00FC7466">
      <w:pPr>
        <w:spacing w:line="276" w:lineRule="auto"/>
        <w:ind w:firstLine="720"/>
        <w:jc w:val="both"/>
      </w:pPr>
      <w:r>
        <w:t>Као резултат прве фазе у изради стратешког документа припремљена је страт</w:t>
      </w:r>
      <w:r>
        <w:t>ешка платформа, која обухвата: ситуациону анализу са SWOT анализом и стратешким фокусима, те визију и стратешке циљеве развоја са одговарајућим индикаторима. Након израде стратешке платформе дефинисаће се приоритети, те разрадити мјере и кључни стратешки п</w:t>
      </w:r>
      <w:r>
        <w:t>ројекти за наредни седмогодишњи период. У завршним фазама поступка израде Стратегије фокус ће бити стављен на екстерну и интерну усклађеност, те на дефинисање оквира за финансирање, спровођење, праћење, извјештавање и вредновање Стратегије. У том контексту</w:t>
      </w:r>
      <w:r>
        <w:t>, треба напоменути да ће документ Стратегије бити усклађен са документима релевантним за процес европских интеграција и другим међународно преузетим обавезама Републике Српске и Босне и Херцеговине, као и са низом актуелних секторских стратегија у Републиц</w:t>
      </w:r>
      <w:r>
        <w:t xml:space="preserve">и Српској. </w:t>
      </w:r>
    </w:p>
    <w:p w:rsidR="00A232BA" w:rsidRDefault="00FC7466">
      <w:pPr>
        <w:spacing w:line="276" w:lineRule="auto"/>
        <w:ind w:firstLine="720"/>
        <w:jc w:val="both"/>
      </w:pPr>
      <w:r>
        <w:t>Цјелокупан процес израде Стратегије пратиће широк консултативни поступак који ће подразумијевати информисање и укључивање заинтересованих страна кроз организовање округлих столова, фокус група и електронску комуникацију са представницима устано</w:t>
      </w:r>
      <w:r>
        <w:t>ва културе, стручним радницима у области аудио-визулених дјелатности, удружењима, као и увид јавности у садржај стратешке платформе и нацрта Стратегије путем интернет портала Министарства и Центра.</w:t>
      </w:r>
    </w:p>
    <w:p w:rsidR="00A232BA" w:rsidRDefault="00A232BA">
      <w:pPr>
        <w:spacing w:line="276" w:lineRule="auto"/>
        <w:ind w:firstLine="720"/>
        <w:jc w:val="both"/>
      </w:pPr>
    </w:p>
    <w:p w:rsidR="00A232BA" w:rsidRDefault="00A232BA">
      <w:pPr>
        <w:spacing w:line="276" w:lineRule="auto"/>
        <w:ind w:firstLine="720"/>
        <w:jc w:val="both"/>
        <w:rPr>
          <w:b/>
        </w:rPr>
      </w:pPr>
    </w:p>
    <w:p w:rsidR="00A232BA" w:rsidRDefault="00A232BA">
      <w:pPr>
        <w:spacing w:line="276" w:lineRule="auto"/>
        <w:ind w:firstLine="720"/>
        <w:jc w:val="both"/>
        <w:rPr>
          <w:b/>
        </w:rPr>
      </w:pPr>
    </w:p>
    <w:p w:rsidR="00A232BA" w:rsidRDefault="00A232BA">
      <w:pPr>
        <w:spacing w:line="276" w:lineRule="auto"/>
        <w:ind w:firstLine="720"/>
        <w:jc w:val="both"/>
        <w:rPr>
          <w:b/>
        </w:rPr>
      </w:pPr>
    </w:p>
    <w:p w:rsidR="00A232BA" w:rsidRDefault="00FC7466">
      <w:pPr>
        <w:pStyle w:val="Heading1"/>
        <w:rPr>
          <w:rFonts w:ascii="Cambria" w:eastAsia="Cambria" w:hAnsi="Cambria" w:cs="Cambria"/>
          <w:b/>
          <w:color w:val="000000"/>
          <w:sz w:val="24"/>
          <w:szCs w:val="24"/>
        </w:rPr>
      </w:pPr>
      <w:bookmarkStart w:id="2" w:name="_heading=h.1fob9te" w:colFirst="0" w:colLast="0"/>
      <w:bookmarkEnd w:id="2"/>
      <w:r>
        <w:rPr>
          <w:rFonts w:ascii="Cambria" w:eastAsia="Cambria" w:hAnsi="Cambria" w:cs="Cambria"/>
          <w:b/>
          <w:color w:val="000000"/>
          <w:sz w:val="24"/>
          <w:szCs w:val="24"/>
        </w:rPr>
        <w:t>2. СТРАТЕШКА ПЛАТФОРМА</w:t>
      </w:r>
    </w:p>
    <w:p w:rsidR="00A232BA" w:rsidRDefault="00A232BA">
      <w:pPr>
        <w:spacing w:line="276" w:lineRule="auto"/>
        <w:rPr>
          <w:rFonts w:ascii="Cambria" w:eastAsia="Cambria" w:hAnsi="Cambria" w:cs="Cambria"/>
          <w:b/>
        </w:rPr>
      </w:pPr>
    </w:p>
    <w:p w:rsidR="00A232BA" w:rsidRDefault="00FC7466">
      <w:pPr>
        <w:pStyle w:val="Heading2"/>
        <w:rPr>
          <w:rFonts w:ascii="Cambria" w:eastAsia="Cambria" w:hAnsi="Cambria" w:cs="Cambria"/>
          <w:b/>
          <w:color w:val="000000"/>
          <w:sz w:val="24"/>
          <w:szCs w:val="24"/>
        </w:rPr>
      </w:pPr>
      <w:bookmarkStart w:id="3" w:name="_heading=h.3znysh7" w:colFirst="0" w:colLast="0"/>
      <w:bookmarkEnd w:id="3"/>
      <w:r>
        <w:rPr>
          <w:rFonts w:ascii="Cambria" w:eastAsia="Cambria" w:hAnsi="Cambria" w:cs="Cambria"/>
          <w:b/>
          <w:color w:val="000000"/>
          <w:sz w:val="24"/>
          <w:szCs w:val="24"/>
        </w:rPr>
        <w:t>2.1. СИТУАЦИОНА АНАЛИЗА</w:t>
      </w:r>
    </w:p>
    <w:p w:rsidR="00A232BA" w:rsidRDefault="00A232BA">
      <w:pPr>
        <w:spacing w:line="276" w:lineRule="auto"/>
        <w:rPr>
          <w:rFonts w:ascii="Cambria" w:eastAsia="Cambria" w:hAnsi="Cambria" w:cs="Cambria"/>
          <w:b/>
        </w:rPr>
      </w:pPr>
    </w:p>
    <w:p w:rsidR="00A232BA" w:rsidRDefault="00FC7466">
      <w:pPr>
        <w:pStyle w:val="Heading3"/>
        <w:rPr>
          <w:rFonts w:ascii="Cambria" w:eastAsia="Cambria" w:hAnsi="Cambria" w:cs="Cambria"/>
          <w:b/>
          <w:color w:val="000000"/>
        </w:rPr>
      </w:pPr>
      <w:bookmarkStart w:id="4" w:name="_heading=h.2et92p0" w:colFirst="0" w:colLast="0"/>
      <w:bookmarkEnd w:id="4"/>
      <w:r>
        <w:rPr>
          <w:rFonts w:ascii="Cambria" w:eastAsia="Cambria" w:hAnsi="Cambria" w:cs="Cambria"/>
          <w:b/>
          <w:color w:val="000000"/>
        </w:rPr>
        <w:t>2.1.1</w:t>
      </w:r>
      <w:r>
        <w:rPr>
          <w:rFonts w:ascii="Cambria" w:eastAsia="Cambria" w:hAnsi="Cambria" w:cs="Cambria"/>
          <w:b/>
          <w:color w:val="000000"/>
        </w:rPr>
        <w:t xml:space="preserve">. Правни и институционални оквир у области аудио-визуелних дјелатности и њима комплементарних дјелатности у Републици Српској </w:t>
      </w:r>
    </w:p>
    <w:p w:rsidR="00A232BA" w:rsidRDefault="00A232BA">
      <w:pPr>
        <w:spacing w:line="276" w:lineRule="auto"/>
        <w:ind w:left="720"/>
        <w:jc w:val="both"/>
        <w:rPr>
          <w:rFonts w:ascii="Cambria" w:eastAsia="Cambria" w:hAnsi="Cambria" w:cs="Cambria"/>
          <w:b/>
        </w:rPr>
      </w:pPr>
    </w:p>
    <w:p w:rsidR="00A232BA" w:rsidRDefault="00FC7466">
      <w:pPr>
        <w:pStyle w:val="Heading4"/>
        <w:rPr>
          <w:rFonts w:ascii="Cambria" w:eastAsia="Cambria" w:hAnsi="Cambria" w:cs="Cambria"/>
          <w:b/>
          <w:color w:val="000000"/>
        </w:rPr>
      </w:pPr>
      <w:r>
        <w:rPr>
          <w:rFonts w:ascii="Cambria" w:eastAsia="Cambria" w:hAnsi="Cambria" w:cs="Cambria"/>
          <w:b/>
          <w:color w:val="000000"/>
        </w:rPr>
        <w:t>2.1.1.1. Домаћи правни оквир</w:t>
      </w:r>
    </w:p>
    <w:p w:rsidR="00A232BA" w:rsidRDefault="00A232BA">
      <w:pPr>
        <w:spacing w:line="276" w:lineRule="auto"/>
        <w:jc w:val="both"/>
        <w:rPr>
          <w:color w:val="FF0000"/>
        </w:rPr>
      </w:pPr>
    </w:p>
    <w:p w:rsidR="00A232BA" w:rsidRDefault="00FC7466">
      <w:pPr>
        <w:spacing w:line="276" w:lineRule="auto"/>
        <w:ind w:firstLine="720"/>
        <w:jc w:val="both"/>
      </w:pPr>
      <w:r>
        <w:rPr>
          <w:b/>
        </w:rPr>
        <w:t xml:space="preserve">Правни оквир за израду Стратегије садржан је </w:t>
      </w:r>
      <w:r>
        <w:t>у Амандману XXXII тачка 12. у члану 68. Устава Републике Српске, према којем Република Српска, између осталог, уређује и обезбјеђује област културе. Научно, културно и умјетничко стварање је слободно и зајамчена је заштита моралних и имовинских права по ос</w:t>
      </w:r>
      <w:r>
        <w:t>нову научног, културног, умјетничког и интелектуалног стваралаштва у складу са чланом 27. Устава Републике Српске. Чланом 64. Устава Републике Српске гарантовано је да Република Српска штити и подстиче очување и обогаћивање историјског, културног и умјетни</w:t>
      </w:r>
      <w:r>
        <w:t xml:space="preserve">чког блага.  </w:t>
      </w:r>
    </w:p>
    <w:p w:rsidR="00A232BA" w:rsidRDefault="00FC7466">
      <w:pPr>
        <w:spacing w:line="276" w:lineRule="auto"/>
        <w:ind w:firstLine="720"/>
        <w:jc w:val="both"/>
      </w:pPr>
      <w:r>
        <w:t>Правни оквир којим су уређене аудио-визуелне дјелатности и њима комплементарне дјелатности у Републици Српској чине закони и подзаконски акти којима су уређени услови за бављењем, као и субјекти који могу да се баве аудио-визуелним и њима ком</w:t>
      </w:r>
      <w:r>
        <w:t>плементарним дјелатностима којима је основан Центар и уређена надлежност и начин финансирања Центра; порески систем као и начин пословања субјеката у области аудио-визуелних дјелатностима и њима комплементарним дјелатностима. Као системски прописи који уре</w:t>
      </w:r>
      <w:r>
        <w:t xml:space="preserve">ђују област аудио-визуелних и њима комплементарним дјелатностима могу се издвојити: </w:t>
      </w:r>
    </w:p>
    <w:p w:rsidR="00A232BA" w:rsidRDefault="00FC7466">
      <w:pPr>
        <w:spacing w:line="276" w:lineRule="auto"/>
        <w:ind w:firstLine="720"/>
        <w:jc w:val="both"/>
      </w:pPr>
      <w:r>
        <w:rPr>
          <w:b/>
        </w:rPr>
        <w:t>Закон о аудио-визуелним дјелатностима</w:t>
      </w:r>
      <w:r>
        <w:t xml:space="preserve"> којим је уређено обављање, организовање и финансирање аудио-визуелних и њима комплементарних дјелатности; производња, изнајмљивање, п</w:t>
      </w:r>
      <w:r>
        <w:t>ромет, јавно приказивање, као и заштита и чување аудио-визуелног дјела на територији Републике Српске. Законом је утврђено да су аудио-визуелне дјелатности од општег интереса за Републику Српску. Законом је, у циљу подстицања инвеститора да у Републици Срп</w:t>
      </w:r>
      <w:r>
        <w:t>ској финансирају производњу аудио-визуелних дјела, уређено да се инвеститору који на територији Републике Српске производи аудио-визуелно дјело врши поврат 30% укупно утрошених средстава на територији Републике Српске. Законом је такође дато овлаштење Влад</w:t>
      </w:r>
      <w:r>
        <w:t xml:space="preserve">и Републике Српске да донесе уредбу којом се уређују услови и поступак додјеле подстицајних средстава инвеститору који у Републици Српској производи аудио-визуелно дјело. Влада Републике Српске донијела је Уредбу о условима и поступку додјеле подстицајних </w:t>
      </w:r>
      <w:r>
        <w:t>средстава инвеститору који у Републици Српској производи аудио-визуелно дјело</w:t>
      </w:r>
      <w:r>
        <w:rPr>
          <w:vertAlign w:val="superscript"/>
        </w:rPr>
        <w:footnoteReference w:id="5"/>
      </w:r>
      <w:r>
        <w:t xml:space="preserve">. </w:t>
      </w:r>
    </w:p>
    <w:p w:rsidR="00A232BA" w:rsidRDefault="00FC7466">
      <w:pPr>
        <w:spacing w:line="276" w:lineRule="auto"/>
        <w:ind w:firstLine="720"/>
        <w:jc w:val="both"/>
      </w:pPr>
      <w:r>
        <w:rPr>
          <w:b/>
        </w:rPr>
        <w:lastRenderedPageBreak/>
        <w:t>Закон о култури</w:t>
      </w:r>
      <w:r>
        <w:rPr>
          <w:b/>
          <w:vertAlign w:val="superscript"/>
        </w:rPr>
        <w:footnoteReference w:id="6"/>
      </w:r>
      <w:r>
        <w:t xml:space="preserve"> je системски закон којим је уређен начин остваривања општег интереса у култури и обављање културних дjелатности; права, обавезе и одговорности свих субјеката </w:t>
      </w:r>
      <w:r>
        <w:t>у култури; услови за обављање дјелатности у култури; услови и поступак за суфинансирање и финансирање дјелатности у култури; културна политика и друга питања од значаја за културу.</w:t>
      </w:r>
    </w:p>
    <w:p w:rsidR="00A232BA" w:rsidRDefault="00FC7466">
      <w:pPr>
        <w:spacing w:line="276" w:lineRule="auto"/>
        <w:ind w:firstLine="720"/>
        <w:jc w:val="both"/>
        <w:rPr>
          <w:b/>
        </w:rPr>
      </w:pPr>
      <w:r>
        <w:rPr>
          <w:b/>
        </w:rPr>
        <w:t>Закон о систему јавних служби</w:t>
      </w:r>
      <w:r>
        <w:rPr>
          <w:b/>
          <w:vertAlign w:val="superscript"/>
        </w:rPr>
        <w:footnoteReference w:id="7"/>
      </w:r>
      <w:r>
        <w:rPr>
          <w:b/>
        </w:rPr>
        <w:t xml:space="preserve">, </w:t>
      </w:r>
      <w:r>
        <w:t>којим</w:t>
      </w:r>
      <w:r>
        <w:rPr>
          <w:b/>
        </w:rPr>
        <w:t xml:space="preserve"> </w:t>
      </w:r>
      <w:r>
        <w:t>је</w:t>
      </w:r>
      <w:r>
        <w:rPr>
          <w:b/>
        </w:rPr>
        <w:t xml:space="preserve"> </w:t>
      </w:r>
      <w:r>
        <w:t>уређен систем јавних служби сходно</w:t>
      </w:r>
      <w:r>
        <w:t xml:space="preserve"> се примјењује на рад Центра и то на сва питања која нису уређена посебним законом (lex specialis у области аудио-визуелних дјелатности).</w:t>
      </w:r>
    </w:p>
    <w:p w:rsidR="00A232BA" w:rsidRDefault="00FC7466">
      <w:pPr>
        <w:spacing w:line="276" w:lineRule="auto"/>
        <w:ind w:firstLine="720"/>
        <w:jc w:val="both"/>
      </w:pPr>
      <w:r>
        <w:rPr>
          <w:b/>
        </w:rPr>
        <w:t>Закон о ауторском и сродним правима</w:t>
      </w:r>
      <w:r>
        <w:rPr>
          <w:b/>
          <w:vertAlign w:val="superscript"/>
        </w:rPr>
        <w:footnoteReference w:id="8"/>
      </w:r>
      <w:r>
        <w:rPr>
          <w:b/>
        </w:rPr>
        <w:t xml:space="preserve">, </w:t>
      </w:r>
      <w:r>
        <w:t>којим је уређена област ауторског и сродних права у чл. 111. и 112. прописује ко</w:t>
      </w:r>
      <w:r>
        <w:t xml:space="preserve"> се сматра коаутором аудио-визуелног дјела, а ко се сматра аутором доприноса аудио-визуелном дјелу. Форма и садржај уговора о филмској продукцији којим се регулишу односи између филмског продуцента и коаутора и аутора доприноса аудио-визуелном дјелу уређен</w:t>
      </w:r>
      <w:r>
        <w:t>а је чланом 113. овог закона.</w:t>
      </w:r>
    </w:p>
    <w:p w:rsidR="00A232BA" w:rsidRDefault="00FC7466">
      <w:pPr>
        <w:spacing w:line="276" w:lineRule="auto"/>
        <w:ind w:firstLine="720"/>
        <w:jc w:val="both"/>
        <w:rPr>
          <w:b/>
        </w:rPr>
      </w:pPr>
      <w:r>
        <w:rPr>
          <w:b/>
        </w:rPr>
        <w:t xml:space="preserve">Уредбом о условима и поступку додјеле подстицајних средстава инвеститору који у Републици Српској производи аудио-визуелно дјело </w:t>
      </w:r>
      <w:r>
        <w:t>уређују се услови и начин додјеле подстицајних средстава инвеститору који у Републици Српској про</w:t>
      </w:r>
      <w:r>
        <w:t>изводи аудио-визуелно дјело, а у циљу подстицања привредних активности и повећања запослености у вези са аудио-визуелном производњом у Републици Српској, као и промоцијe потенцијала Републике Српске у овој дјелатности, односно њених инфраструктурних, произ</w:t>
      </w:r>
      <w:r>
        <w:t>водних и услужних дјелатности.</w:t>
      </w:r>
    </w:p>
    <w:p w:rsidR="00A232BA" w:rsidRDefault="00FC7466">
      <w:pPr>
        <w:spacing w:line="276" w:lineRule="auto"/>
        <w:ind w:firstLine="720"/>
        <w:jc w:val="both"/>
      </w:pPr>
      <w:r>
        <w:rPr>
          <w:b/>
        </w:rPr>
        <w:t>Правилником о критеријумима и поступку за избор пројеката у аудио-визуелним дјелатностима</w:t>
      </w:r>
      <w:r>
        <w:rPr>
          <w:b/>
          <w:vertAlign w:val="superscript"/>
        </w:rPr>
        <w:footnoteReference w:id="9"/>
      </w:r>
      <w:r>
        <w:rPr>
          <w:b/>
        </w:rPr>
        <w:t xml:space="preserve"> </w:t>
      </w:r>
      <w:r>
        <w:t>прописују се учесници за сваку врсту пројекта посебно, као и поступак утврђивања испуњености критеријума за избор пројекта у аудио-визуелним дјелатностима који се финансирају или суфинансирају из средстава Центра. Предметним правилником на основу овлаштења</w:t>
      </w:r>
      <w:r>
        <w:t xml:space="preserve"> датих Законом прописано је да на конкурсе за развој сценарија своје пројекте пријављују физичка лици, што представља новину у односу на досадашња рјешења и велики напредак у области аудио-визуелних дјелатности. </w:t>
      </w:r>
    </w:p>
    <w:p w:rsidR="00A232BA" w:rsidRDefault="00FC7466">
      <w:pPr>
        <w:spacing w:line="276" w:lineRule="auto"/>
        <w:ind w:firstLine="720"/>
        <w:jc w:val="both"/>
      </w:pPr>
      <w:r>
        <w:rPr>
          <w:b/>
        </w:rPr>
        <w:t>Правилником о начину вођења Регистра субјек</w:t>
      </w:r>
      <w:r>
        <w:rPr>
          <w:b/>
        </w:rPr>
        <w:t>ата који се баве производњом, прометом и приказивањем аудио-визуелног дјела у Републици Српској</w:t>
      </w:r>
      <w:r>
        <w:rPr>
          <w:b/>
          <w:vertAlign w:val="superscript"/>
        </w:rPr>
        <w:footnoteReference w:id="10"/>
      </w:r>
      <w:r>
        <w:rPr>
          <w:b/>
        </w:rPr>
        <w:t xml:space="preserve"> </w:t>
      </w:r>
      <w:r>
        <w:t xml:space="preserve">прописан је начин вођења Регистра субјеката који се баве производњом, прометом, дистрибуцијом и приказивањем аудио-визуелног дјела у Републици Српској, а који </w:t>
      </w:r>
      <w:r>
        <w:t>у складу са чланом 18. Закона води Центар.</w:t>
      </w:r>
    </w:p>
    <w:p w:rsidR="00A232BA" w:rsidRDefault="00A232BA">
      <w:pPr>
        <w:spacing w:line="276" w:lineRule="auto"/>
        <w:ind w:firstLine="720"/>
        <w:jc w:val="both"/>
      </w:pPr>
    </w:p>
    <w:p w:rsidR="00A232BA" w:rsidRDefault="00A232BA">
      <w:pPr>
        <w:spacing w:line="276" w:lineRule="auto"/>
        <w:ind w:firstLine="720"/>
        <w:jc w:val="both"/>
      </w:pPr>
    </w:p>
    <w:p w:rsidR="00A232BA" w:rsidRDefault="00A232BA">
      <w:pPr>
        <w:spacing w:line="276" w:lineRule="auto"/>
        <w:ind w:firstLine="720"/>
        <w:jc w:val="both"/>
      </w:pPr>
    </w:p>
    <w:p w:rsidR="00A232BA" w:rsidRDefault="00A232BA">
      <w:pPr>
        <w:spacing w:line="276" w:lineRule="auto"/>
        <w:ind w:firstLine="720"/>
        <w:jc w:val="both"/>
      </w:pPr>
    </w:p>
    <w:p w:rsidR="00A232BA" w:rsidRDefault="00FC7466">
      <w:pPr>
        <w:pStyle w:val="Heading4"/>
        <w:rPr>
          <w:rFonts w:ascii="Cambria" w:eastAsia="Cambria" w:hAnsi="Cambria" w:cs="Cambria"/>
          <w:b/>
          <w:color w:val="000000"/>
        </w:rPr>
      </w:pPr>
      <w:r>
        <w:rPr>
          <w:rFonts w:ascii="Cambria" w:eastAsia="Cambria" w:hAnsi="Cambria" w:cs="Cambria"/>
          <w:b/>
          <w:color w:val="000000"/>
        </w:rPr>
        <w:lastRenderedPageBreak/>
        <w:t>2.1.1.2. Међународни правни оквир</w:t>
      </w:r>
    </w:p>
    <w:p w:rsidR="00A232BA" w:rsidRDefault="00A232BA">
      <w:pPr>
        <w:spacing w:line="276" w:lineRule="auto"/>
        <w:ind w:firstLine="720"/>
        <w:jc w:val="both"/>
      </w:pPr>
    </w:p>
    <w:p w:rsidR="00A232BA" w:rsidRDefault="00FC7466">
      <w:pPr>
        <w:spacing w:line="276" w:lineRule="auto"/>
        <w:ind w:firstLine="720"/>
        <w:jc w:val="both"/>
      </w:pPr>
      <w:r>
        <w:t xml:space="preserve">За правни систем у области аудио-визуелних дјелатности у Републици Српској релевантан је свакако и међународни правни оквир. Првенствено се мисли на документе као што су: </w:t>
      </w:r>
    </w:p>
    <w:p w:rsidR="00A232BA" w:rsidRDefault="00FC7466">
      <w:pPr>
        <w:spacing w:line="276" w:lineRule="auto"/>
        <w:ind w:firstLine="720"/>
        <w:jc w:val="both"/>
        <w:rPr>
          <w:highlight w:val="white"/>
        </w:rPr>
      </w:pPr>
      <w:r>
        <w:rPr>
          <w:b/>
          <w:highlight w:val="white"/>
        </w:rPr>
        <w:t>По</w:t>
      </w:r>
      <w:r>
        <w:rPr>
          <w:b/>
          <w:highlight w:val="white"/>
        </w:rPr>
        <w:t xml:space="preserve">веља Уједињених нација </w:t>
      </w:r>
      <w:r>
        <w:rPr>
          <w:highlight w:val="white"/>
        </w:rPr>
        <w:t>(Сан Франциско, 26. јун 1945. године), која, између осталог, има за циљ да се постизањем међународне сарадње рјешавају међународни проблеми економcке, социјалне, културне или хуманитарне природе.</w:t>
      </w:r>
    </w:p>
    <w:p w:rsidR="00A232BA" w:rsidRDefault="00FC7466">
      <w:pPr>
        <w:spacing w:line="276" w:lineRule="auto"/>
        <w:ind w:firstLine="709"/>
        <w:jc w:val="both"/>
      </w:pPr>
      <w:r>
        <w:rPr>
          <w:b/>
          <w:highlight w:val="white"/>
        </w:rPr>
        <w:t>Универзална декларација о људским пра</w:t>
      </w:r>
      <w:r>
        <w:rPr>
          <w:b/>
          <w:highlight w:val="white"/>
        </w:rPr>
        <w:t>вима</w:t>
      </w:r>
      <w:r>
        <w:rPr>
          <w:highlight w:val="white"/>
        </w:rPr>
        <w:t xml:space="preserve"> (Париз, </w:t>
      </w:r>
      <w:r>
        <w:t>Генерална скупштина Уједињених нација, 10. децембра 1948</w:t>
      </w:r>
      <w:r>
        <w:rPr>
          <w:highlight w:val="white"/>
        </w:rPr>
        <w:t>. године</w:t>
      </w:r>
      <w:r>
        <w:t xml:space="preserve">) представља заједнички стандард који треба да постигну сви народи и нације да би сваки појединац и сваки орган друштва тежио да учењем и васпитавањем допринесе поштовању права и </w:t>
      </w:r>
      <w:r>
        <w:t>слобода и да прогресивним унутрашњим и међународним мјерама обезбиједи њихово опште и стварно признање и поштовање.</w:t>
      </w:r>
    </w:p>
    <w:p w:rsidR="00A232BA" w:rsidRDefault="00FC7466">
      <w:pPr>
        <w:spacing w:line="276" w:lineRule="auto"/>
        <w:ind w:firstLine="709"/>
        <w:jc w:val="both"/>
        <w:rPr>
          <w:highlight w:val="white"/>
        </w:rPr>
      </w:pPr>
      <w:r>
        <w:rPr>
          <w:b/>
          <w:highlight w:val="white"/>
        </w:rPr>
        <w:t>Међународни пакт о економским, социјалним и културним правима</w:t>
      </w:r>
      <w:r>
        <w:rPr>
          <w:highlight w:val="white"/>
        </w:rPr>
        <w:t xml:space="preserve"> (Њујорк, 16. децембар 1966. године) утврђује, између осталог, обавезу државама</w:t>
      </w:r>
      <w:r>
        <w:rPr>
          <w:highlight w:val="white"/>
        </w:rPr>
        <w:t xml:space="preserve"> чланицама овог пакта да признају сваком право да учествује у културном животу и да ужива заштиту моралних и материјалних интереса који проистичу из сваке научне, књижевне или умјетничке производње чији је он/она аутор. Државе чланице овог пакта признају к</w:t>
      </w:r>
      <w:r>
        <w:rPr>
          <w:highlight w:val="white"/>
        </w:rPr>
        <w:t>ористи које треба да буду резултати јачања и развитка међународне сарадње и веза на пољу науке и културе.</w:t>
      </w:r>
    </w:p>
    <w:p w:rsidR="00A232BA" w:rsidRDefault="00FC7466">
      <w:pPr>
        <w:spacing w:line="276" w:lineRule="auto"/>
        <w:ind w:firstLine="633"/>
        <w:jc w:val="both"/>
        <w:rPr>
          <w:highlight w:val="white"/>
        </w:rPr>
      </w:pPr>
      <w:r>
        <w:rPr>
          <w:b/>
          <w:highlight w:val="white"/>
        </w:rPr>
        <w:t>Универзалном конвенцијом о ауторскoм праву</w:t>
      </w:r>
      <w:r>
        <w:rPr>
          <w:highlight w:val="white"/>
        </w:rPr>
        <w:t xml:space="preserve"> </w:t>
      </w:r>
      <w:r>
        <w:t xml:space="preserve">(усвојена у Женеви 6. септембра 1952. године, измијењена у Паризу 24. јула 1971. године) </w:t>
      </w:r>
      <w:r>
        <w:rPr>
          <w:highlight w:val="white"/>
        </w:rPr>
        <w:t>утврђена је обавез</w:t>
      </w:r>
      <w:r>
        <w:rPr>
          <w:highlight w:val="white"/>
        </w:rPr>
        <w:t>а државама уговорницама да донесу све потребне прописе у циљу обезбјеђења довољне и ефикасне заштите права аутора и свих других носилаца ових права на књижевна, научна и умјетничка дјела, као што су списи, музичка, драмска и кинематографска дјела, сликарст</w:t>
      </w:r>
      <w:r>
        <w:rPr>
          <w:highlight w:val="white"/>
        </w:rPr>
        <w:t>во, резбарство и вајарство, a све са циљем да се кроз заштиту аутора олакша ширење духовног стварања и допринесе бољем разумијевању међу народима.</w:t>
      </w:r>
    </w:p>
    <w:p w:rsidR="00A232BA" w:rsidRDefault="00FC7466">
      <w:pPr>
        <w:spacing w:line="276" w:lineRule="auto"/>
        <w:ind w:firstLine="633"/>
        <w:jc w:val="both"/>
      </w:pPr>
      <w:r>
        <w:rPr>
          <w:b/>
        </w:rPr>
        <w:t>Конвенцијом о заштити и промовисању разноврсности културних израза</w:t>
      </w:r>
      <w:r>
        <w:t xml:space="preserve"> (Париз, 20. октобар 2005. године) обавезуј</w:t>
      </w:r>
      <w:r>
        <w:t>у се стране потписнице, у складу с Повељом Уједињених нација, начелима међународног права и универзално признатим инструментима из области људских права, да потврђују своје суверено право да формулишу и спроводе своју културну политику, да усвајају мјере з</w:t>
      </w:r>
      <w:r>
        <w:t>а заштиту и унапређење разноликости културних израза. Културна разноликост може бити заштићена и унапријеђена само уколико су загарантована људска права и основне слободе, као што су слобода изражавања, информисања и размjене информација, као и могућност д</w:t>
      </w:r>
      <w:r>
        <w:t xml:space="preserve">а појединци бирају одговарајуће културне изразе. </w:t>
      </w:r>
    </w:p>
    <w:p w:rsidR="00A232BA" w:rsidRDefault="00FC7466">
      <w:pPr>
        <w:spacing w:line="276" w:lineRule="auto"/>
        <w:ind w:firstLine="633"/>
        <w:jc w:val="both"/>
      </w:pPr>
      <w:r>
        <w:rPr>
          <w:b/>
        </w:rPr>
        <w:t>Европска конвенција о култури</w:t>
      </w:r>
      <w:r>
        <w:t xml:space="preserve"> (Париз, 19. децембар 1954</w:t>
      </w:r>
      <w:r>
        <w:rPr>
          <w:highlight w:val="white"/>
        </w:rPr>
        <w:t>. године</w:t>
      </w:r>
      <w:r>
        <w:t>) утврђује обавезу свакој страни уговорници да предузимају одговарајуће мјере како би очувале свој допринос заједничком културном насљеђу Европ</w:t>
      </w:r>
      <w:r>
        <w:t>е и подстицали његов даљи развитак.</w:t>
      </w:r>
    </w:p>
    <w:p w:rsidR="00A232BA" w:rsidRDefault="00FC7466">
      <w:pPr>
        <w:spacing w:line="276" w:lineRule="auto"/>
        <w:ind w:firstLine="633"/>
        <w:jc w:val="both"/>
      </w:pPr>
      <w:r>
        <w:rPr>
          <w:b/>
        </w:rPr>
        <w:t>Европска конвенција о филмској копродукцији</w:t>
      </w:r>
      <w:r>
        <w:t xml:space="preserve"> (Стразбур, 2. октобар 1992</w:t>
      </w:r>
      <w:r>
        <w:rPr>
          <w:highlight w:val="white"/>
        </w:rPr>
        <w:t>. године</w:t>
      </w:r>
      <w:r>
        <w:t>) има за циљ да се све стране потписнице ове конвенције обавежу да промовишу развој европских филмских копродукција.</w:t>
      </w:r>
    </w:p>
    <w:p w:rsidR="00A232BA" w:rsidRDefault="00FC7466">
      <w:pPr>
        <w:spacing w:line="276" w:lineRule="auto"/>
        <w:ind w:firstLine="633"/>
        <w:jc w:val="both"/>
      </w:pPr>
      <w:r>
        <w:rPr>
          <w:b/>
        </w:rPr>
        <w:lastRenderedPageBreak/>
        <w:t>Европска конвенција о заштити аудио-визуелне баштине</w:t>
      </w:r>
      <w:r>
        <w:t xml:space="preserve"> (Стразбур, 8. новембар 2001</w:t>
      </w:r>
      <w:r>
        <w:rPr>
          <w:highlight w:val="white"/>
        </w:rPr>
        <w:t>. године</w:t>
      </w:r>
      <w:r>
        <w:t>) је усвојена са циљем да се обезбиједи заштита европске аудио-визуелне баштине и њеног уважавања као облика умјетности и записа о нашој историји путем њеног прикупљања</w:t>
      </w:r>
      <w:r>
        <w:t>, очувања и доступности снимљеног материјала за културне, научне и истраживачке сврхе у јавном интересу.</w:t>
      </w:r>
    </w:p>
    <w:p w:rsidR="00A232BA" w:rsidRDefault="00FC7466">
      <w:pPr>
        <w:spacing w:line="276" w:lineRule="auto"/>
        <w:ind w:firstLine="633"/>
        <w:jc w:val="both"/>
      </w:pPr>
      <w:r>
        <w:rPr>
          <w:b/>
        </w:rPr>
        <w:t>Директива о аудио-визуелним медијским услугама</w:t>
      </w:r>
      <w:r>
        <w:t xml:space="preserve"> (Стразбур, 10. март 2010</w:t>
      </w:r>
      <w:r>
        <w:rPr>
          <w:highlight w:val="white"/>
        </w:rPr>
        <w:t>. године</w:t>
      </w:r>
      <w:r>
        <w:t>) утврђује обавезу свакој држави чланици</w:t>
      </w:r>
      <w:r>
        <w:rPr>
          <w:color w:val="FF0000"/>
        </w:rPr>
        <w:t xml:space="preserve"> </w:t>
      </w:r>
      <w:r>
        <w:t>да све аудио-визуелне услуге ко</w:t>
      </w:r>
      <w:r>
        <w:t>је се преносе путем пружатеља медијске услуге који спада под њену надлежност буду усклађене са законодавством које је примјенљиво на аудио-визуелне медијске услуге које су намијењене за јавност.</w:t>
      </w:r>
    </w:p>
    <w:p w:rsidR="00A232BA" w:rsidRDefault="00A232BA">
      <w:pPr>
        <w:spacing w:line="276" w:lineRule="auto"/>
        <w:ind w:firstLine="633"/>
        <w:jc w:val="both"/>
      </w:pPr>
    </w:p>
    <w:p w:rsidR="00A232BA" w:rsidRDefault="00A232BA">
      <w:pPr>
        <w:spacing w:line="276" w:lineRule="auto"/>
        <w:ind w:firstLine="633"/>
        <w:jc w:val="both"/>
      </w:pPr>
    </w:p>
    <w:p w:rsidR="00A232BA" w:rsidRDefault="00FC7466">
      <w:pPr>
        <w:pStyle w:val="Heading4"/>
        <w:rPr>
          <w:rFonts w:ascii="Cambria" w:eastAsia="Cambria" w:hAnsi="Cambria" w:cs="Cambria"/>
          <w:b/>
          <w:color w:val="000000"/>
        </w:rPr>
      </w:pPr>
      <w:r>
        <w:rPr>
          <w:rFonts w:ascii="Cambria" w:eastAsia="Cambria" w:hAnsi="Cambria" w:cs="Cambria"/>
          <w:b/>
          <w:color w:val="000000"/>
        </w:rPr>
        <w:t xml:space="preserve"> 2.1.1.3. Институционални оквир</w:t>
      </w:r>
    </w:p>
    <w:p w:rsidR="00A232BA" w:rsidRDefault="00FC7466">
      <w:pPr>
        <w:spacing w:line="276" w:lineRule="auto"/>
        <w:ind w:firstLine="633"/>
        <w:jc w:val="both"/>
      </w:pPr>
      <w:r>
        <w:t xml:space="preserve"> </w:t>
      </w:r>
    </w:p>
    <w:p w:rsidR="00A232BA" w:rsidRDefault="00FC7466">
      <w:pPr>
        <w:spacing w:line="276" w:lineRule="auto"/>
        <w:ind w:firstLine="720"/>
        <w:jc w:val="both"/>
        <w:rPr>
          <w:color w:val="FF0000"/>
        </w:rPr>
      </w:pPr>
      <w:r>
        <w:t>Влада Републике Српске ос</w:t>
      </w:r>
      <w:r>
        <w:t>новала је 8. априла 2021. године Јавну установу Центар за развој и унапређивање кинематографије Републике Српске, на основу Закона о кинематографији</w:t>
      </w:r>
      <w:r>
        <w:rPr>
          <w:vertAlign w:val="superscript"/>
        </w:rPr>
        <w:footnoteReference w:id="11"/>
      </w:r>
      <w:r>
        <w:t>. Након ступања на снагу Закона, 22. јуна 2022. године измијењен је назив новоосноване јавне установе у Јав</w:t>
      </w:r>
      <w:r>
        <w:t>на установа Аудио-визуелни центар Републике Српске. Законом су Центру дата јавна овлаштења и уређено је да Центар врши расподјелу средстава путем јавних конкурса за финансирање или суфинансирање пројеката у области аудио-визуелних и њима комплементарних дј</w:t>
      </w:r>
      <w:r>
        <w:t xml:space="preserve">елатности. </w:t>
      </w:r>
    </w:p>
    <w:p w:rsidR="00A232BA" w:rsidRDefault="00FC7466">
      <w:pPr>
        <w:spacing w:line="276" w:lineRule="auto"/>
        <w:ind w:firstLine="720"/>
        <w:jc w:val="both"/>
      </w:pPr>
      <w:r>
        <w:t>Центар, у складу са Законом, прикупља и путем јавних конкурса распоређује средства у области аудио-визуелног стваралаштва; подржава и подстиче производњу филмова младих аутора и дебитаната; подржава јавно приказивање домаћих аудио-визуелних дје</w:t>
      </w:r>
      <w:r>
        <w:t>ла у земљи и иностранству; представља и промовише домаће стваралаштво и домаће умјетнике на међународним фестивалима и манифестацијама; популаризује аудио-визуелне дјелатности, те подстиче домаћа и инострана улагања; подстиче учествовање домаћих продуценат</w:t>
      </w:r>
      <w:r>
        <w:t>а у европским и међународним копродукцијама; ствара повољне услове за привлачење иностраних продукцијских кућа у Републици Српској; континуирано ради на стварању и унапређењу услова за стимулативни пословни амбијент и развој аудио-визуелних дјелатности; уч</w:t>
      </w:r>
      <w:r>
        <w:t>ествује у програмима Европске уније и Савјета Европе из области аудио-визуелних дјелатности и реализује активности који произилазе из чланства у европским и свјетским асоцијацијама; врши контролу примјене међународних конвенција; подстиче и развија аудио-в</w:t>
      </w:r>
      <w:r>
        <w:t>изуелну културу; обавља издавачку дјелатност; предлаже мјере и учествује у сузбијању нелегалног промета и употребе аудио-визуелних дјела; подстиче унапређење теоријске мисли, научноистраживачког рада и издавачке дјелатности у области аудио-визуелних дјелат</w:t>
      </w:r>
      <w:r>
        <w:t>ности и обавља остале дјелатности у складу са Законом и Статутом Јавне установе Аудио-визуелног центра Републике Српске</w:t>
      </w:r>
      <w:r>
        <w:rPr>
          <w:vertAlign w:val="superscript"/>
        </w:rPr>
        <w:footnoteReference w:id="12"/>
      </w:r>
      <w:r>
        <w:t xml:space="preserve"> (у даљем тексту: Статут). Статут уређује организацију и начин рада Центра, као и услове за избор директора и чланова управног одбора Це</w:t>
      </w:r>
      <w:r>
        <w:t xml:space="preserve">нтра, права и обавезе, као и дјелокруг и </w:t>
      </w:r>
      <w:r>
        <w:lastRenderedPageBreak/>
        <w:t xml:space="preserve">начин рада органа руковођења и управљања Центра. Чланом 12. Статута утврђене су основне и споредне дјелатности. </w:t>
      </w:r>
    </w:p>
    <w:p w:rsidR="00A232BA" w:rsidRDefault="00FC7466">
      <w:pPr>
        <w:spacing w:line="276" w:lineRule="auto"/>
        <w:ind w:firstLine="720"/>
        <w:jc w:val="both"/>
      </w:pPr>
      <w:r>
        <w:t xml:space="preserve">Основне дјелатности Центра су:   </w:t>
      </w:r>
    </w:p>
    <w:p w:rsidR="00A232BA" w:rsidRDefault="00FC7466">
      <w:pPr>
        <w:numPr>
          <w:ilvl w:val="0"/>
          <w:numId w:val="11"/>
        </w:numPr>
        <w:spacing w:line="276" w:lineRule="auto"/>
        <w:jc w:val="both"/>
        <w:rPr>
          <w:color w:val="000000"/>
        </w:rPr>
      </w:pPr>
      <w:r>
        <w:rPr>
          <w:color w:val="000000"/>
        </w:rPr>
        <w:t xml:space="preserve">84.12 Регулисање дјелатности јавних установа које обезбјеђују културне услуге и друге друштвене услуге, а то подразумијева: </w:t>
      </w:r>
    </w:p>
    <w:p w:rsidR="00A232BA" w:rsidRDefault="00FC7466">
      <w:pPr>
        <w:numPr>
          <w:ilvl w:val="0"/>
          <w:numId w:val="12"/>
        </w:numPr>
        <w:spacing w:line="276" w:lineRule="auto"/>
        <w:jc w:val="both"/>
        <w:rPr>
          <w:color w:val="000000"/>
        </w:rPr>
      </w:pPr>
      <w:r>
        <w:rPr>
          <w:color w:val="000000"/>
        </w:rPr>
        <w:t xml:space="preserve">да подстиче развој и доприноси унапређењу аудио-визуелног стваралаштва, </w:t>
      </w:r>
    </w:p>
    <w:p w:rsidR="00A232BA" w:rsidRDefault="00FC7466">
      <w:pPr>
        <w:numPr>
          <w:ilvl w:val="0"/>
          <w:numId w:val="12"/>
        </w:numPr>
        <w:spacing w:line="276" w:lineRule="auto"/>
        <w:jc w:val="both"/>
        <w:rPr>
          <w:color w:val="000000"/>
        </w:rPr>
      </w:pPr>
      <w:r>
        <w:rPr>
          <w:color w:val="000000"/>
        </w:rPr>
        <w:t>да учествује у изради и спровођењу плана развоја аудио-виз</w:t>
      </w:r>
      <w:r>
        <w:rPr>
          <w:color w:val="000000"/>
        </w:rPr>
        <w:t>уелних дјелатности и њених комплементарних дјелатности,</w:t>
      </w:r>
    </w:p>
    <w:p w:rsidR="00A232BA" w:rsidRDefault="00FC7466">
      <w:pPr>
        <w:numPr>
          <w:ilvl w:val="0"/>
          <w:numId w:val="12"/>
        </w:numPr>
        <w:spacing w:line="276" w:lineRule="auto"/>
        <w:jc w:val="both"/>
        <w:rPr>
          <w:color w:val="000000"/>
        </w:rPr>
      </w:pPr>
      <w:r>
        <w:rPr>
          <w:color w:val="000000"/>
        </w:rPr>
        <w:t>да доприноси стварању сценаристичке грађе и презентује домаћу производњу филмова у земљи и иностранству,</w:t>
      </w:r>
    </w:p>
    <w:p w:rsidR="00A232BA" w:rsidRDefault="00FC7466">
      <w:pPr>
        <w:numPr>
          <w:ilvl w:val="0"/>
          <w:numId w:val="12"/>
        </w:numPr>
        <w:spacing w:line="276" w:lineRule="auto"/>
        <w:jc w:val="both"/>
        <w:rPr>
          <w:color w:val="000000"/>
        </w:rPr>
      </w:pPr>
      <w:r>
        <w:rPr>
          <w:color w:val="000000"/>
        </w:rPr>
        <w:t>да доприноси промоцији страних аудио-визуелних дјела у Републици Српској,</w:t>
      </w:r>
    </w:p>
    <w:p w:rsidR="00A232BA" w:rsidRDefault="00FC7466">
      <w:pPr>
        <w:numPr>
          <w:ilvl w:val="0"/>
          <w:numId w:val="12"/>
        </w:numPr>
        <w:spacing w:line="276" w:lineRule="auto"/>
        <w:jc w:val="both"/>
        <w:rPr>
          <w:color w:val="000000"/>
        </w:rPr>
      </w:pPr>
      <w:r>
        <w:rPr>
          <w:color w:val="000000"/>
        </w:rPr>
        <w:t>да доприноси сузбијањ</w:t>
      </w:r>
      <w:r>
        <w:rPr>
          <w:color w:val="000000"/>
        </w:rPr>
        <w:t xml:space="preserve">у неовлаштеног кориштења ауторског и сродних права – пиратерије, у области аудио-визуелне дјелатности, </w:t>
      </w:r>
    </w:p>
    <w:p w:rsidR="00A232BA" w:rsidRDefault="00FC7466">
      <w:pPr>
        <w:numPr>
          <w:ilvl w:val="0"/>
          <w:numId w:val="12"/>
        </w:numPr>
        <w:spacing w:line="276" w:lineRule="auto"/>
        <w:jc w:val="both"/>
        <w:rPr>
          <w:color w:val="000000"/>
        </w:rPr>
      </w:pPr>
      <w:r>
        <w:rPr>
          <w:color w:val="000000"/>
        </w:rPr>
        <w:t xml:space="preserve">да врши контролу примјене међународних конвенција о филмској копродукцији; </w:t>
      </w:r>
    </w:p>
    <w:p w:rsidR="00A232BA" w:rsidRDefault="00FC7466">
      <w:pPr>
        <w:numPr>
          <w:ilvl w:val="0"/>
          <w:numId w:val="12"/>
        </w:numPr>
        <w:spacing w:line="276" w:lineRule="auto"/>
        <w:jc w:val="both"/>
        <w:rPr>
          <w:color w:val="000000"/>
        </w:rPr>
      </w:pPr>
      <w:r>
        <w:rPr>
          <w:color w:val="000000"/>
        </w:rPr>
        <w:t>да спроводи активности у спровођењу програма Европске уније и Савјета Европе</w:t>
      </w:r>
      <w:r>
        <w:rPr>
          <w:color w:val="000000"/>
        </w:rPr>
        <w:t>.</w:t>
      </w:r>
    </w:p>
    <w:p w:rsidR="00A232BA" w:rsidRDefault="00FC7466">
      <w:pPr>
        <w:spacing w:line="276" w:lineRule="auto"/>
        <w:ind w:firstLine="352"/>
      </w:pPr>
      <w:r>
        <w:t xml:space="preserve">      Споредне дјелатности Центра су:</w:t>
      </w:r>
    </w:p>
    <w:p w:rsidR="00A232BA" w:rsidRDefault="00FC7466">
      <w:pPr>
        <w:numPr>
          <w:ilvl w:val="0"/>
          <w:numId w:val="11"/>
        </w:numPr>
        <w:spacing w:line="276" w:lineRule="auto"/>
        <w:jc w:val="both"/>
        <w:rPr>
          <w:color w:val="000000"/>
        </w:rPr>
      </w:pPr>
      <w:r>
        <w:rPr>
          <w:color w:val="000000"/>
        </w:rPr>
        <w:t>58.11 Издавање књига,</w:t>
      </w:r>
    </w:p>
    <w:p w:rsidR="00A232BA" w:rsidRDefault="00FC7466">
      <w:pPr>
        <w:numPr>
          <w:ilvl w:val="0"/>
          <w:numId w:val="11"/>
        </w:numPr>
        <w:spacing w:line="276" w:lineRule="auto"/>
        <w:jc w:val="both"/>
        <w:rPr>
          <w:color w:val="000000"/>
        </w:rPr>
      </w:pPr>
      <w:r>
        <w:rPr>
          <w:color w:val="000000"/>
        </w:rPr>
        <w:t>58.14 Издавање часописа и периодичних публикација,</w:t>
      </w:r>
    </w:p>
    <w:p w:rsidR="00A232BA" w:rsidRDefault="00FC7466">
      <w:pPr>
        <w:numPr>
          <w:ilvl w:val="0"/>
          <w:numId w:val="11"/>
        </w:numPr>
        <w:spacing w:line="276" w:lineRule="auto"/>
        <w:jc w:val="both"/>
        <w:rPr>
          <w:color w:val="000000"/>
        </w:rPr>
      </w:pPr>
      <w:r>
        <w:rPr>
          <w:color w:val="000000"/>
        </w:rPr>
        <w:t>72.20 Истраживање и експериментални развој у друштвеним и хуманистичким наукама,</w:t>
      </w:r>
    </w:p>
    <w:p w:rsidR="00A232BA" w:rsidRDefault="00FC7466">
      <w:pPr>
        <w:numPr>
          <w:ilvl w:val="0"/>
          <w:numId w:val="11"/>
        </w:numPr>
        <w:spacing w:line="276" w:lineRule="auto"/>
        <w:jc w:val="both"/>
        <w:rPr>
          <w:color w:val="000000"/>
        </w:rPr>
      </w:pPr>
      <w:r>
        <w:rPr>
          <w:color w:val="000000"/>
        </w:rPr>
        <w:t>73.12 Услуге оглашавања (представљања) преко медија,</w:t>
      </w:r>
    </w:p>
    <w:p w:rsidR="00A232BA" w:rsidRDefault="00FC7466">
      <w:pPr>
        <w:spacing w:line="276" w:lineRule="auto"/>
        <w:ind w:firstLine="720"/>
        <w:jc w:val="both"/>
      </w:pPr>
      <w:r>
        <w:t>85.52 Обр</w:t>
      </w:r>
      <w:r>
        <w:t>азовање у области културе.</w:t>
      </w:r>
    </w:p>
    <w:p w:rsidR="00A232BA" w:rsidRDefault="00FC7466">
      <w:pPr>
        <w:spacing w:line="276" w:lineRule="auto"/>
        <w:ind w:firstLine="720"/>
        <w:jc w:val="both"/>
      </w:pPr>
      <w:r>
        <w:t xml:space="preserve"> </w:t>
      </w:r>
    </w:p>
    <w:p w:rsidR="00A232BA" w:rsidRDefault="00FC7466">
      <w:pPr>
        <w:spacing w:line="276" w:lineRule="auto"/>
        <w:ind w:firstLine="720"/>
        <w:jc w:val="both"/>
      </w:pPr>
      <w:r>
        <w:t>Министарство у складу са чланом 19. Закона о републичкој управи</w:t>
      </w:r>
      <w:r>
        <w:rPr>
          <w:vertAlign w:val="superscript"/>
        </w:rPr>
        <w:footnoteReference w:id="13"/>
      </w:r>
      <w:r>
        <w:t>, између осталог обавља, управне и друге стручне послове и води бригу о филмској умјетности; утврђује визију и мисију културне политике и стратегије културе, орган</w:t>
      </w:r>
      <w:r>
        <w:t>изацију и координацију активности на извршавању програмских активности из области културе; обезбјеђује развој и увођење савремених система метода и техника у области културе; сарађује са установама у области културе; даје стручна упутства буџетским корисни</w:t>
      </w:r>
      <w:r>
        <w:t>цима из области културе; сарађује са другим органима, организацијама и појединцима из области културе; остварује међународну сарадњу у области културе и обавља друге послове у складу са законом.</w:t>
      </w:r>
    </w:p>
    <w:p w:rsidR="00A232BA" w:rsidRDefault="00FC7466">
      <w:pPr>
        <w:shd w:val="clear" w:color="auto" w:fill="FFFFFF"/>
        <w:spacing w:line="276" w:lineRule="auto"/>
        <w:ind w:firstLine="720"/>
        <w:jc w:val="both"/>
        <w:rPr>
          <w:color w:val="000000"/>
        </w:rPr>
      </w:pPr>
      <w:r>
        <w:t>Академија умјетности Универзитета у Бањој Луци је високошколс</w:t>
      </w:r>
      <w:r>
        <w:t>ка установа основана О</w:t>
      </w:r>
      <w:r>
        <w:rPr>
          <w:highlight w:val="white"/>
        </w:rPr>
        <w:t>длуком Народне скупштине Републике Српске</w:t>
      </w:r>
      <w:r>
        <w:rPr>
          <w:highlight w:val="white"/>
          <w:vertAlign w:val="superscript"/>
        </w:rPr>
        <w:footnoteReference w:id="14"/>
      </w:r>
      <w:r>
        <w:rPr>
          <w:highlight w:val="white"/>
        </w:rPr>
        <w:t xml:space="preserve">. Потреба за школованим кадром из области умјетности, недостатак установа на којој би млади </w:t>
      </w:r>
      <w:r>
        <w:rPr>
          <w:color w:val="000000"/>
          <w:highlight w:val="white"/>
        </w:rPr>
        <w:t xml:space="preserve">талентовани људи </w:t>
      </w:r>
      <w:r>
        <w:rPr>
          <w:color w:val="000000"/>
          <w:highlight w:val="white"/>
        </w:rPr>
        <w:lastRenderedPageBreak/>
        <w:t xml:space="preserve">стицали знања и вјештине из умјетничких категорија, у сусрету са жељом и ентузијазмом умјетника и професора, резултирала је оснивањем високошколске установе која ће дјеловати у области драмских, музичке и ликовних умјетности. </w:t>
      </w:r>
      <w:r>
        <w:rPr>
          <w:color w:val="000000"/>
        </w:rPr>
        <w:t>Академију умј</w:t>
      </w:r>
      <w:r>
        <w:rPr>
          <w:color w:val="000000"/>
        </w:rPr>
        <w:t xml:space="preserve">етности чине три студијска програма: </w:t>
      </w:r>
      <w:hyperlink r:id="rId8">
        <w:r>
          <w:rPr>
            <w:color w:val="000000"/>
          </w:rPr>
          <w:t>Студијски програм ликовних умјетности</w:t>
        </w:r>
      </w:hyperlink>
      <w:r>
        <w:rPr>
          <w:color w:val="000000"/>
        </w:rPr>
        <w:t xml:space="preserve">, </w:t>
      </w:r>
      <w:hyperlink r:id="rId9">
        <w:r>
          <w:t>Студијски програм музичке умјетности</w:t>
        </w:r>
      </w:hyperlink>
      <w:r>
        <w:t xml:space="preserve"> и </w:t>
      </w:r>
      <w:hyperlink r:id="rId10">
        <w:r>
          <w:t>Студијски програм драмских умјетности</w:t>
        </w:r>
      </w:hyperlink>
      <w:r>
        <w:t xml:space="preserve">. Сва три студијска програма данас су разграната и чини их велики број смјерова који употпуњују најразличитије области умјетности. </w:t>
      </w:r>
      <w:r>
        <w:rPr>
          <w:highlight w:val="white"/>
        </w:rPr>
        <w:t>Академија умјетности</w:t>
      </w:r>
      <w:r>
        <w:rPr>
          <w:highlight w:val="white"/>
        </w:rPr>
        <w:t xml:space="preserve"> представља један од најважнијих стубова развоја културног живота Републике Српске.</w:t>
      </w:r>
    </w:p>
    <w:p w:rsidR="00A232BA" w:rsidRDefault="00FC7466">
      <w:pPr>
        <w:spacing w:line="276" w:lineRule="auto"/>
        <w:ind w:firstLine="720"/>
        <w:jc w:val="both"/>
      </w:pPr>
      <w:r>
        <w:t>Кинотека Републике Српске је републичка установа културе чија је основна дјелатност филмска архивистика – прикупљање, трајно чување и стручна обрада филмова и филмске грађе</w:t>
      </w:r>
      <w:r>
        <w:t xml:space="preserve"> и пратећих филмских материјала: фотографије, плаката, рекламних материјала, документација, старих предмета из области кинематографије; како би их учинила доступним истраживачима, студентима, грађанству; те сарадња са сродним установама у земљи и иностранс</w:t>
      </w:r>
      <w:r>
        <w:t xml:space="preserve">тву, као и обављање размјене филмова и филмске грађе. </w:t>
      </w:r>
    </w:p>
    <w:p w:rsidR="00A232BA" w:rsidRDefault="00FC7466">
      <w:pPr>
        <w:spacing w:line="276" w:lineRule="auto"/>
        <w:ind w:firstLine="720"/>
        <w:jc w:val="both"/>
        <w:rPr>
          <w:color w:val="000000"/>
        </w:rPr>
      </w:pPr>
      <w:r>
        <w:rPr>
          <w:color w:val="000000"/>
        </w:rPr>
        <w:t>Према подацима из Регистра субјеката</w:t>
      </w:r>
      <w:r>
        <w:rPr>
          <w:b/>
          <w:color w:val="000000"/>
          <w:sz w:val="22"/>
          <w:szCs w:val="22"/>
        </w:rPr>
        <w:t xml:space="preserve"> </w:t>
      </w:r>
      <w:r>
        <w:rPr>
          <w:color w:val="000000"/>
        </w:rPr>
        <w:t>који се баве производњом, прометом и приказивања аудио-визуелног дјела у Републици Српској у Регистар је од његовог оснивања уписано 70 продукцијских кућа, од којих</w:t>
      </w:r>
      <w:r>
        <w:rPr>
          <w:color w:val="000000"/>
        </w:rPr>
        <w:t xml:space="preserve"> је у форми друштва са ограниченом одговорношћу уписано 20 продукцијских кућа, у форми самосталних привредника уписане су 34 продукцијске куће, док су остале продукцијске куће регистроване као удружења грађана са статусом правног лица којих има 15, а остал</w:t>
      </w:r>
      <w:r>
        <w:rPr>
          <w:color w:val="000000"/>
        </w:rPr>
        <w:t>е су регистроване у форми фондација и јавних установа.</w:t>
      </w:r>
    </w:p>
    <w:p w:rsidR="00A232BA" w:rsidRDefault="00A232BA">
      <w:pPr>
        <w:spacing w:line="276" w:lineRule="auto"/>
        <w:ind w:firstLine="720"/>
        <w:jc w:val="both"/>
        <w:rPr>
          <w:color w:val="000000"/>
        </w:rPr>
      </w:pPr>
    </w:p>
    <w:p w:rsidR="00A232BA" w:rsidRDefault="00FC7466">
      <w:pPr>
        <w:pStyle w:val="Heading3"/>
        <w:rPr>
          <w:rFonts w:ascii="Cambria" w:eastAsia="Cambria" w:hAnsi="Cambria" w:cs="Cambria"/>
          <w:b/>
          <w:color w:val="000000"/>
        </w:rPr>
      </w:pPr>
      <w:bookmarkStart w:id="5" w:name="_heading=h.tyjcwt" w:colFirst="0" w:colLast="0"/>
      <w:bookmarkEnd w:id="5"/>
      <w:r>
        <w:rPr>
          <w:rFonts w:ascii="Cambria" w:eastAsia="Cambria" w:hAnsi="Cambria" w:cs="Cambria"/>
          <w:b/>
          <w:color w:val="000000"/>
        </w:rPr>
        <w:t>2.1.2. Kомпаративна анализа стања у области аудио-визуелних дјелатности у Републици Српској и земљама окружења</w:t>
      </w:r>
    </w:p>
    <w:p w:rsidR="00A232BA" w:rsidRDefault="00A232BA">
      <w:pPr>
        <w:pStyle w:val="Heading3"/>
        <w:spacing w:before="0" w:line="276" w:lineRule="auto"/>
        <w:ind w:left="360"/>
        <w:jc w:val="both"/>
        <w:rPr>
          <w:rFonts w:ascii="Cambria" w:eastAsia="Cambria" w:hAnsi="Cambria" w:cs="Cambria"/>
          <w:b/>
          <w:color w:val="000000"/>
          <w:sz w:val="26"/>
          <w:szCs w:val="26"/>
        </w:rPr>
      </w:pPr>
    </w:p>
    <w:p w:rsidR="00A232BA" w:rsidRDefault="00FC7466">
      <w:pPr>
        <w:spacing w:line="276" w:lineRule="auto"/>
        <w:ind w:firstLine="720"/>
        <w:jc w:val="both"/>
      </w:pPr>
      <w:bookmarkStart w:id="6" w:name="_heading=h.35nkun2" w:colFirst="0" w:colLast="0"/>
      <w:bookmarkEnd w:id="6"/>
      <w:r>
        <w:t>У Републици Српској оснивањем Центра успостављена је централна установа на републичком нивоу која има јавна овлаштења да финансира, односно суфинансира аудио-визуелна дјела и то кинематографска дјела, телевизијске серије, мултимедијске и трансмедијске прој</w:t>
      </w:r>
      <w:r>
        <w:t>екте, видео-игре и свако друго аудио-визуелно дјело које је умјетнички и ауторски израз, без обзира на технологију на којој је настало, подлогу на којој је фиксирано и начин на који се приказује. Центар поред аудио-визуелних дјелатности има јавна овлаштења</w:t>
      </w:r>
      <w:r>
        <w:t xml:space="preserve"> да путем јавних конкурса суфинансира и дјелатности комплементарне аудио-визуелним дјелатностима.</w:t>
      </w:r>
    </w:p>
    <w:p w:rsidR="00A232BA" w:rsidRDefault="00FC7466">
      <w:pPr>
        <w:spacing w:line="276" w:lineRule="auto"/>
        <w:jc w:val="both"/>
      </w:pPr>
      <w:r>
        <w:tab/>
        <w:t>У Републици Србији Филмски центар Србије је установа културе која обавља стручне послове у области кинематографије. Филмски центар Србије је установа на репу</w:t>
      </w:r>
      <w:r>
        <w:t>бличком нивоу чији оснивач је Влада Републике Србије.</w:t>
      </w:r>
    </w:p>
    <w:p w:rsidR="00A232BA" w:rsidRDefault="00FC7466">
      <w:pPr>
        <w:spacing w:line="276" w:lineRule="auto"/>
        <w:jc w:val="both"/>
      </w:pPr>
      <w:r>
        <w:tab/>
        <w:t xml:space="preserve">Филмски центар Црне Горе је јавна установа коју је Влада Црне Горе основала у циљу унапређења и развоја црногорске кинематографије. </w:t>
      </w:r>
    </w:p>
    <w:p w:rsidR="00A232BA" w:rsidRDefault="00FC7466">
      <w:pPr>
        <w:spacing w:line="276" w:lineRule="auto"/>
        <w:jc w:val="both"/>
      </w:pPr>
      <w:r>
        <w:tab/>
        <w:t>Хрватски аудиовизуелни центар је јавна установа која се бави подсти</w:t>
      </w:r>
      <w:r>
        <w:t>цањем производње аудио-визуелних дјелатности и промоцијом аудио-визуелне културе.</w:t>
      </w:r>
    </w:p>
    <w:p w:rsidR="00A232BA" w:rsidRDefault="00FC7466">
      <w:pPr>
        <w:spacing w:line="276" w:lineRule="auto"/>
        <w:jc w:val="both"/>
      </w:pPr>
      <w:r>
        <w:tab/>
        <w:t xml:space="preserve">Словеначки филмски центар је јавна агенција чији је оснивач Република Словенија и која подстиче стваралаштво на филмском и аудио-визуелном пољу у Републици Словенији, </w:t>
      </w:r>
      <w:r>
        <w:lastRenderedPageBreak/>
        <w:t>ствара</w:t>
      </w:r>
      <w:r>
        <w:t>њем одговарајућих услова за филмску, аудио-визуелну и кинематографску дјелатност.</w:t>
      </w:r>
    </w:p>
    <w:p w:rsidR="00A232BA" w:rsidRDefault="00FC7466">
      <w:pPr>
        <w:spacing w:line="276" w:lineRule="auto"/>
        <w:ind w:firstLine="720"/>
        <w:jc w:val="both"/>
      </w:pPr>
      <w:r>
        <w:t xml:space="preserve">Из горенаведених података видљиво је да у земљама окружења поред Републике Словеније и Републике Хрватске једино Република Српска путем Центра поред кинематографије подржава </w:t>
      </w:r>
      <w:r>
        <w:t>све остале аудио-визуелне дјелатности и њима комплементарне дјелатности.</w:t>
      </w:r>
    </w:p>
    <w:p w:rsidR="00A232BA" w:rsidRDefault="00A232BA">
      <w:pPr>
        <w:spacing w:line="276" w:lineRule="auto"/>
        <w:ind w:firstLine="720"/>
        <w:jc w:val="both"/>
      </w:pPr>
    </w:p>
    <w:p w:rsidR="00A232BA" w:rsidRDefault="00A232BA">
      <w:pPr>
        <w:spacing w:line="276" w:lineRule="auto"/>
        <w:ind w:firstLine="720"/>
        <w:jc w:val="both"/>
      </w:pPr>
    </w:p>
    <w:p w:rsidR="00A232BA" w:rsidRDefault="00FC7466">
      <w:pPr>
        <w:pStyle w:val="Heading3"/>
        <w:rPr>
          <w:rFonts w:ascii="Cambria" w:eastAsia="Cambria" w:hAnsi="Cambria" w:cs="Cambria"/>
          <w:b/>
          <w:color w:val="000000"/>
        </w:rPr>
      </w:pPr>
      <w:bookmarkStart w:id="7" w:name="_heading=h.1ksv4uv" w:colFirst="0" w:colLast="0"/>
      <w:bookmarkEnd w:id="7"/>
      <w:r>
        <w:rPr>
          <w:rFonts w:ascii="Cambria" w:eastAsia="Cambria" w:hAnsi="Cambria" w:cs="Cambria"/>
          <w:b/>
          <w:color w:val="000000"/>
        </w:rPr>
        <w:t xml:space="preserve">2.1.3. Аналитички осврт у области аудио-визуелних дјелатности у посљедњих седам година </w:t>
      </w:r>
    </w:p>
    <w:p w:rsidR="00A232BA" w:rsidRDefault="00A232BA">
      <w:pPr>
        <w:spacing w:line="276" w:lineRule="auto"/>
      </w:pPr>
    </w:p>
    <w:p w:rsidR="00A232BA" w:rsidRDefault="00FC7466">
      <w:pPr>
        <w:spacing w:line="276" w:lineRule="auto"/>
        <w:ind w:firstLine="709"/>
        <w:jc w:val="both"/>
      </w:pPr>
      <w:r>
        <w:t>На основу члана 13. став 3. Закона о стратешком планирању и управљању развојем у Републици С</w:t>
      </w:r>
      <w:r>
        <w:t>рпској стратегије се доносе на период од седам година или на дужи период, тако да у складу са цитираном законском одредбом Стратегија се доноси на период од седам година. Уредбом о стратешким документима у Републици Српској у члану 9. прописано је да се из</w:t>
      </w:r>
      <w:r>
        <w:t>рада ситуационе анализе врши прикупљањем, обрадом и анализом података минимално за претходне три године. Подаци прикупљани за израду ситуационе анализе ове стратегије прикупљени су и обрађени за период од претходних седам година.</w:t>
      </w:r>
    </w:p>
    <w:p w:rsidR="00A232BA" w:rsidRDefault="00FC7466">
      <w:pPr>
        <w:spacing w:line="276" w:lineRule="auto"/>
        <w:ind w:firstLine="709"/>
        <w:jc w:val="both"/>
        <w:rPr>
          <w:sz w:val="20"/>
          <w:szCs w:val="20"/>
        </w:rPr>
      </w:pPr>
      <w:r>
        <w:t xml:space="preserve"> Област кинематографије од</w:t>
      </w:r>
      <w:r>
        <w:t xml:space="preserve"> 2009. па све до 2022. године, што обухвата у смислу ситуационе анализе Стратегије период од 2018. до средине 2022. године, била је уређена Законом о кинематографији. Законом о кинематографији било је уређено обављање, организовање, производња, изнајмљивањ</w:t>
      </w:r>
      <w:r>
        <w:t>е, промет, јавно приказивање, финансирање, заштита и чување кинематографског дјела, кинематографског материјала и кинематографске грађе на територији Републике Српске. Законом о кинематографији било је уређено да се финансирање кинематографске продукције с</w:t>
      </w:r>
      <w:r>
        <w:t>проводи путем јавних конкурса за финансирање кинематографске дјелатности и то на основу Правилника о критеријумима и условима за финансирање јавних потреба у области кинематографске дјелатности</w:t>
      </w:r>
      <w:r>
        <w:rPr>
          <w:vertAlign w:val="superscript"/>
        </w:rPr>
        <w:footnoteReference w:id="15"/>
      </w:r>
      <w:r>
        <w:t xml:space="preserve"> за чије је доношење био овлаштен министар просвјете и културе</w:t>
      </w:r>
      <w:r>
        <w:t>.</w:t>
      </w:r>
    </w:p>
    <w:p w:rsidR="00A232BA" w:rsidRDefault="00FC7466">
      <w:pPr>
        <w:spacing w:line="276" w:lineRule="auto"/>
        <w:jc w:val="both"/>
      </w:pPr>
      <w:r>
        <w:tab/>
      </w:r>
    </w:p>
    <w:p w:rsidR="00A232BA" w:rsidRDefault="00FC7466">
      <w:pPr>
        <w:pStyle w:val="Heading3"/>
        <w:rPr>
          <w:rFonts w:ascii="Cambria" w:eastAsia="Cambria" w:hAnsi="Cambria" w:cs="Cambria"/>
          <w:b/>
        </w:rPr>
      </w:pPr>
      <w:bookmarkStart w:id="8" w:name="_heading=h.44sinio" w:colFirst="0" w:colLast="0"/>
      <w:bookmarkEnd w:id="8"/>
      <w:r>
        <w:rPr>
          <w:rFonts w:ascii="Cambria" w:eastAsia="Cambria" w:hAnsi="Cambria" w:cs="Cambria"/>
          <w:b/>
          <w:color w:val="000000"/>
        </w:rPr>
        <w:t>2.1.4. Осврт на 2018. годину</w:t>
      </w:r>
    </w:p>
    <w:p w:rsidR="00A232BA" w:rsidRDefault="00A232BA">
      <w:pPr>
        <w:spacing w:line="276" w:lineRule="auto"/>
        <w:jc w:val="center"/>
        <w:rPr>
          <w:rFonts w:ascii="Times New Roman" w:eastAsia="Times New Roman" w:hAnsi="Times New Roman" w:cs="Times New Roman"/>
          <w:b/>
          <w:sz w:val="26"/>
          <w:szCs w:val="26"/>
        </w:rPr>
      </w:pPr>
    </w:p>
    <w:p w:rsidR="00A232BA" w:rsidRDefault="00FC7466">
      <w:pPr>
        <w:spacing w:line="276" w:lineRule="auto"/>
        <w:ind w:firstLine="720"/>
        <w:jc w:val="both"/>
      </w:pPr>
      <w:r>
        <w:t xml:space="preserve">Министарство је у току 2018. године расписало Јавни конкурс за суфинансирање пројеката из области кинематографије и њених комплементарних дјелатности. </w:t>
      </w:r>
      <w:r>
        <w:rPr>
          <w:b/>
        </w:rPr>
        <w:t>Јавни конкурси су расписани за суфинансирање организације филмских фестивала.</w:t>
      </w:r>
      <w:r>
        <w:t xml:space="preserve"> Јавним конкурсом су суфинансирана четири</w:t>
      </w:r>
      <w:r>
        <w:rPr>
          <w:b/>
        </w:rPr>
        <w:t xml:space="preserve"> </w:t>
      </w:r>
      <w:r>
        <w:t>филмска фестивала, и то: Mеђународни филмски фестивал „Први кадар“, Удружења продукција „Први кадар“ са Пала са 20.000 KM, „Јахорина филм</w:t>
      </w:r>
      <w:r>
        <w:t xml:space="preserve"> фестивал”, Удружења „Јахоринафест“ из Источног Сарајева са 7.000 KM, Филмски фестивал особа са инвалидитетом „Ухвати филм“, Удружења хуманитарне организације „Партнер“ из Бање Луке са 2.000 KM, Фестивал ауторског филма „Паралеле“, Удружења „Визарт“ из Бањ</w:t>
      </w:r>
      <w:r>
        <w:t>е Луке са 5.000 KM. Сви фестивали подржани су са укупно 34.000 КМ.</w:t>
      </w:r>
    </w:p>
    <w:p w:rsidR="00A232BA" w:rsidRDefault="00FC7466">
      <w:pPr>
        <w:spacing w:line="276" w:lineRule="auto"/>
        <w:ind w:firstLine="720"/>
        <w:jc w:val="both"/>
      </w:pPr>
      <w:r>
        <w:lastRenderedPageBreak/>
        <w:t>Министарство је исте године подржало три пројекта филмске продукције са 60.000 КМ у категоријама производње домаћих кратких играних филмова, документарних и анимираних филмова. Суфинансиран</w:t>
      </w:r>
      <w:r>
        <w:t>а је продукција анимираног филма за дјецу „Авантуре Трбе и Дугог – Слатка Трећа“, продукције „AEON“ д. о. о. из Бање Луке са 20.000 KM, продукција дугометражног документарног филма „Заборављени вајар“, продукције „ABC media“ д. о. о. из Бање Луке са 20.000</w:t>
      </w:r>
      <w:r>
        <w:t xml:space="preserve"> KM, продукција дугометражног филма „Слобода“, продукције „Словофилм“ д. о. о. из Бање Луке са 20.000 KM. </w:t>
      </w:r>
    </w:p>
    <w:p w:rsidR="00A232BA" w:rsidRDefault="00FC7466">
      <w:pPr>
        <w:spacing w:line="276" w:lineRule="auto"/>
        <w:ind w:firstLine="720"/>
        <w:jc w:val="both"/>
      </w:pPr>
      <w:r>
        <w:t>Јавним конкурсом Министарства за суфинансирање пројекта децентрализације културе суфинансиран је пројекат Филмска школа „Првог кадра“, Удружења „Први</w:t>
      </w:r>
      <w:r>
        <w:t xml:space="preserve"> кадар“ из Источног Сарајева са 10.000 KM. </w:t>
      </w:r>
    </w:p>
    <w:p w:rsidR="00A232BA" w:rsidRDefault="00FC7466">
      <w:pPr>
        <w:spacing w:line="276" w:lineRule="auto"/>
        <w:ind w:firstLine="720"/>
        <w:jc w:val="both"/>
      </w:pPr>
      <w:r>
        <w:t>У продукцији Културног центра Градишка и Завичајног музеја Градишка реализовани су пројекти „Слобода или смрт“ и „Камен памти“, редитеља Милана Пилиповића. У продукцији „Слово филм“ д. о. о документарни филм „Сло</w:t>
      </w:r>
      <w:r>
        <w:t>бода“, коначног назива „Путовање“, редитељке Александре Митрић Штифанић.</w:t>
      </w:r>
    </w:p>
    <w:p w:rsidR="00A232BA" w:rsidRDefault="00FC7466">
      <w:pPr>
        <w:spacing w:line="276" w:lineRule="auto"/>
        <w:ind w:firstLine="709"/>
        <w:jc w:val="both"/>
      </w:pPr>
      <w:r>
        <w:t>У 2018. години у продукцији ЗЕНИТ филма произведено је аудио-визуелно дјело под називом „Чаробњак из Мутња“, редитеља Бранка Лазића. У продукцији Академије умјетности реализовани су с</w:t>
      </w:r>
      <w:r>
        <w:t>љедећи пројекти: „Бољи дани” Бориса Андрејевића, „Минуте” Саре Радусиновић, „Улична свјетла” Марка Бркића, „Костакурта” Саше Карановића, „Нисам овдје” Саре Радусиновић и „Слап” Александра Јурића.</w:t>
      </w:r>
    </w:p>
    <w:p w:rsidR="00A232BA" w:rsidRDefault="00FC7466">
      <w:pPr>
        <w:spacing w:line="276" w:lineRule="auto"/>
        <w:ind w:firstLine="709"/>
        <w:jc w:val="both"/>
      </w:pPr>
      <w:r>
        <w:t>На Академији умјетности Универзитета у Бањој Луци у 2018. го</w:t>
      </w:r>
      <w:r>
        <w:t>дини на студијском смјеру глуме дипломирало је девет студената, на студијском смјеру монтаже дипломирао је један студент, на студијском смјеру драматургије дипломирао је један студент, на студијском смјеру продукције дипломирала су четири студента и на сту</w:t>
      </w:r>
      <w:r>
        <w:t xml:space="preserve">дијском смјеру анимирани филм дипломирао је један студент. </w:t>
      </w:r>
    </w:p>
    <w:p w:rsidR="00A232BA" w:rsidRDefault="00A232BA">
      <w:pPr>
        <w:spacing w:line="276" w:lineRule="auto"/>
        <w:ind w:firstLine="709"/>
        <w:jc w:val="both"/>
      </w:pPr>
    </w:p>
    <w:p w:rsidR="00A232BA" w:rsidRDefault="00FC7466">
      <w:pPr>
        <w:pStyle w:val="Heading3"/>
        <w:rPr>
          <w:rFonts w:ascii="Cambria" w:eastAsia="Cambria" w:hAnsi="Cambria" w:cs="Cambria"/>
          <w:b/>
          <w:color w:val="000000"/>
        </w:rPr>
      </w:pPr>
      <w:bookmarkStart w:id="9" w:name="_heading=h.2jxsxqh" w:colFirst="0" w:colLast="0"/>
      <w:bookmarkEnd w:id="9"/>
      <w:r>
        <w:rPr>
          <w:rFonts w:ascii="Cambria" w:eastAsia="Cambria" w:hAnsi="Cambria" w:cs="Cambria"/>
          <w:b/>
          <w:color w:val="000000"/>
        </w:rPr>
        <w:t>2.1.5. Осврт на 2019. годину</w:t>
      </w:r>
    </w:p>
    <w:p w:rsidR="00A232BA" w:rsidRDefault="00A232BA">
      <w:pPr>
        <w:spacing w:line="276" w:lineRule="auto"/>
        <w:ind w:firstLine="709"/>
        <w:jc w:val="both"/>
      </w:pPr>
    </w:p>
    <w:p w:rsidR="00A232BA" w:rsidRDefault="00FC7466">
      <w:pPr>
        <w:spacing w:line="276" w:lineRule="auto"/>
        <w:ind w:firstLine="709"/>
        <w:jc w:val="both"/>
        <w:rPr>
          <w:b/>
        </w:rPr>
      </w:pPr>
      <w:r>
        <w:t xml:space="preserve">Министарство је у 2019. години расписало Јавни конкурс за суфинансирање пројеката из области кинематографије и њених комплементарних дјелатности. </w:t>
      </w:r>
      <w:r>
        <w:rPr>
          <w:b/>
        </w:rPr>
        <w:t>Јавни конкурс је расписан за суфинансирање организације филмских фестивала</w:t>
      </w:r>
      <w:r>
        <w:t>. Јавним конкурсом је суфинансирано пет филмских фестивала,</w:t>
      </w:r>
      <w:r>
        <w:rPr>
          <w:b/>
        </w:rPr>
        <w:t xml:space="preserve"> </w:t>
      </w:r>
      <w:r>
        <w:t>и то:</w:t>
      </w:r>
      <w:r>
        <w:rPr>
          <w:sz w:val="22"/>
          <w:szCs w:val="22"/>
        </w:rPr>
        <w:t xml:space="preserve"> </w:t>
      </w:r>
      <w:r>
        <w:t>Међународни фестивал „Јахорина филм фестивал“,</w:t>
      </w:r>
      <w:r>
        <w:rPr>
          <w:sz w:val="22"/>
          <w:szCs w:val="22"/>
        </w:rPr>
        <w:t xml:space="preserve"> </w:t>
      </w:r>
      <w:r>
        <w:t>Удружење „Јахорина фест“ са Пала са 5.000 KM,</w:t>
      </w:r>
      <w:r>
        <w:rPr>
          <w:sz w:val="22"/>
          <w:szCs w:val="22"/>
        </w:rPr>
        <w:t xml:space="preserve"> </w:t>
      </w:r>
      <w:r>
        <w:t>Фестивал „Ухвати филм“,</w:t>
      </w:r>
      <w:r>
        <w:rPr>
          <w:sz w:val="22"/>
          <w:szCs w:val="22"/>
        </w:rPr>
        <w:t xml:space="preserve"> </w:t>
      </w:r>
      <w:r>
        <w:t>Удружења хуманитарне организације „Партнер“ из Бање Луке са 4.000 KM, „Фестивал медитеранског и европског филма“,</w:t>
      </w:r>
      <w:r>
        <w:rPr>
          <w:sz w:val="22"/>
          <w:szCs w:val="22"/>
        </w:rPr>
        <w:t xml:space="preserve"> </w:t>
      </w:r>
      <w:r>
        <w:t>Удружења медитерански културни центар из Требиња са 6.000 KM, Међународни фестивал „Први кадар“, Удружења продукција „Први кадар“ из Источног</w:t>
      </w:r>
      <w:r>
        <w:t xml:space="preserve"> Сарајева са 14.000 KM, Међународни фестивал „ДУКА ФЕСТ“,</w:t>
      </w:r>
      <w:r>
        <w:rPr>
          <w:sz w:val="22"/>
          <w:szCs w:val="22"/>
        </w:rPr>
        <w:t xml:space="preserve"> </w:t>
      </w:r>
      <w:r>
        <w:t>Удружења „Кров“ из Бање Луке са 15.000 KM. Сви фестивали подржани су укупно са 44.000 КМ.</w:t>
      </w:r>
    </w:p>
    <w:p w:rsidR="00A232BA" w:rsidRDefault="00FC7466">
      <w:pPr>
        <w:spacing w:line="276" w:lineRule="auto"/>
        <w:ind w:firstLine="709"/>
        <w:jc w:val="both"/>
      </w:pPr>
      <w:r>
        <w:t>У 2019. години у продукцији Академије умјетности Универзитета у Бањој Луци реализовани су пројекти: „Избор а</w:t>
      </w:r>
      <w:r>
        <w:t>утора” Немање Вученовића, „Младости” Жане Форце, „Иза планине” Бошка Крљаша, „Зашто мама вазда плаче” Кармен Обрдаљ, „Између истока и запада” Бошка Крљаша.</w:t>
      </w:r>
    </w:p>
    <w:p w:rsidR="00A232BA" w:rsidRDefault="00FC7466">
      <w:pPr>
        <w:spacing w:line="276" w:lineRule="auto"/>
        <w:ind w:firstLine="709"/>
        <w:jc w:val="both"/>
      </w:pPr>
      <w:r>
        <w:lastRenderedPageBreak/>
        <w:t xml:space="preserve">У продукцији Радио-телевизије Републике Српске снимљен је документарни филм Стазама сеоба, редитеља </w:t>
      </w:r>
      <w:r>
        <w:t xml:space="preserve">Бранка Лазића. </w:t>
      </w:r>
    </w:p>
    <w:p w:rsidR="00A232BA" w:rsidRDefault="00FC7466">
      <w:pPr>
        <w:spacing w:line="276" w:lineRule="auto"/>
        <w:ind w:firstLine="709"/>
        <w:jc w:val="both"/>
      </w:pPr>
      <w:r>
        <w:t>У продукцији Културног центра Градишка реализован је пројекат Руски официр са Козаре редитеља Милана Пилиповића.</w:t>
      </w:r>
    </w:p>
    <w:p w:rsidR="00A232BA" w:rsidRDefault="00FC7466">
      <w:pPr>
        <w:spacing w:line="276" w:lineRule="auto"/>
        <w:ind w:firstLine="709"/>
        <w:jc w:val="both"/>
        <w:rPr>
          <w:highlight w:val="white"/>
        </w:rPr>
      </w:pPr>
      <w:r>
        <w:t>„AEON“ д. о. о. је у сарадњи са</w:t>
      </w:r>
      <w:r>
        <w:rPr>
          <w:highlight w:val="white"/>
        </w:rPr>
        <w:t xml:space="preserve"> „GS Animation“ реализовао пројекат „BASIA, EP 10 и EP 12“. </w:t>
      </w:r>
    </w:p>
    <w:p w:rsidR="00A232BA" w:rsidRDefault="00FC7466">
      <w:pPr>
        <w:spacing w:line="276" w:lineRule="auto"/>
        <w:ind w:firstLine="709"/>
        <w:jc w:val="both"/>
      </w:pPr>
      <w:r>
        <w:t>На Академији умјетности Универзитет</w:t>
      </w:r>
      <w:r>
        <w:t>а у Бањој Луци у 2019. години на студијском смјеру глуме дипломирао је један студент, на студијском смјеру камера дипломирала су три студента, на студијском смјеру продукције дипломирала су два студента и на студијском смјеру анимирани филм дипломирао је ј</w:t>
      </w:r>
      <w:r>
        <w:t>едан студент.</w:t>
      </w:r>
    </w:p>
    <w:p w:rsidR="00A232BA" w:rsidRDefault="00A232BA">
      <w:pPr>
        <w:spacing w:line="276" w:lineRule="auto"/>
        <w:ind w:firstLine="709"/>
        <w:rPr>
          <w:rFonts w:ascii="Cambria" w:eastAsia="Cambria" w:hAnsi="Cambria" w:cs="Cambria"/>
          <w:b/>
          <w:sz w:val="26"/>
          <w:szCs w:val="26"/>
        </w:rPr>
      </w:pPr>
    </w:p>
    <w:p w:rsidR="00A232BA" w:rsidRDefault="00FC7466">
      <w:pPr>
        <w:pStyle w:val="Heading3"/>
        <w:rPr>
          <w:rFonts w:ascii="Cambria" w:eastAsia="Cambria" w:hAnsi="Cambria" w:cs="Cambria"/>
          <w:b/>
          <w:color w:val="000000"/>
        </w:rPr>
      </w:pPr>
      <w:bookmarkStart w:id="10" w:name="_heading=h.z337ya" w:colFirst="0" w:colLast="0"/>
      <w:bookmarkEnd w:id="10"/>
      <w:r>
        <w:rPr>
          <w:rFonts w:ascii="Cambria" w:eastAsia="Cambria" w:hAnsi="Cambria" w:cs="Cambria"/>
          <w:b/>
          <w:color w:val="000000"/>
        </w:rPr>
        <w:t>2.1.6. Осврт на 2020. годину</w:t>
      </w:r>
    </w:p>
    <w:p w:rsidR="00A232BA" w:rsidRDefault="00A232BA">
      <w:pPr>
        <w:spacing w:line="276" w:lineRule="auto"/>
        <w:ind w:firstLine="709"/>
        <w:jc w:val="both"/>
      </w:pPr>
    </w:p>
    <w:p w:rsidR="00A232BA" w:rsidRDefault="00FC7466">
      <w:pPr>
        <w:spacing w:line="276" w:lineRule="auto"/>
        <w:ind w:firstLine="720"/>
        <w:jc w:val="both"/>
      </w:pPr>
      <w:r>
        <w:t xml:space="preserve">Министарство је у 2020. години расписало јавне конкурсе за суфинансирање пројеката из области кинематографије и њених комплементарних дјелатности. </w:t>
      </w:r>
      <w:r>
        <w:rPr>
          <w:b/>
        </w:rPr>
        <w:t>Јавни конкурс је расписан за суфинансирање организације филмских фестивала.</w:t>
      </w:r>
      <w:r>
        <w:t xml:space="preserve"> Јавним конкурсом је суфинансирано пет филмских фестивала, и то:</w:t>
      </w:r>
      <w:r>
        <w:rPr>
          <w:sz w:val="22"/>
          <w:szCs w:val="22"/>
        </w:rPr>
        <w:t xml:space="preserve"> </w:t>
      </w:r>
      <w:r>
        <w:t>14. Међународни филмски фестивал „Први кадар“, Удружења „Продукција – Први кадар“ из Источног Сарајева са 12.000 KM,</w:t>
      </w:r>
      <w:r>
        <w:t xml:space="preserve"> 1. Фестивал ауторског филма „Паралеле“,</w:t>
      </w:r>
      <w:r>
        <w:rPr>
          <w:sz w:val="22"/>
          <w:szCs w:val="22"/>
        </w:rPr>
        <w:t xml:space="preserve"> </w:t>
      </w:r>
      <w:r>
        <w:t>Удружења „Видео кабинет“ из Бање Луке са 15.000 KM,</w:t>
      </w:r>
      <w:r>
        <w:rPr>
          <w:sz w:val="22"/>
          <w:szCs w:val="22"/>
        </w:rPr>
        <w:t xml:space="preserve"> </w:t>
      </w:r>
      <w:r>
        <w:t>Фестивал „Ухвати филм“,</w:t>
      </w:r>
      <w:r>
        <w:rPr>
          <w:sz w:val="22"/>
          <w:szCs w:val="22"/>
        </w:rPr>
        <w:t xml:space="preserve"> </w:t>
      </w:r>
      <w:r>
        <w:t>Хуманитарне организације „Партнер“ из Бање Луке са 1.000 KM, 13. Међународни фестивал анимираног филма „Бањалука 2020“, Удружења „Феникс Ар</w:t>
      </w:r>
      <w:r>
        <w:t>т“ из Бање Луке са 12.000 КМ, Фестивал медитеранског и европског филма „Требиње 2020“, Удружења „Фестивал медитеранског и европског филма“ из Требиња са 7.000 KM. Сви фестивали подржани су укупно са 47.000 КМ.</w:t>
      </w:r>
    </w:p>
    <w:p w:rsidR="00A232BA" w:rsidRDefault="00FC7466">
      <w:pPr>
        <w:spacing w:line="276" w:lineRule="auto"/>
        <w:ind w:firstLine="720"/>
        <w:jc w:val="both"/>
      </w:pPr>
      <w:r>
        <w:t>Министарство је у 2020. години први пут распис</w:t>
      </w:r>
      <w:r>
        <w:t xml:space="preserve">ало </w:t>
      </w:r>
      <w:r>
        <w:rPr>
          <w:b/>
        </w:rPr>
        <w:t>Јавни конкурс за финансирање пројеката развоја филмског сценарија</w:t>
      </w:r>
      <w:r>
        <w:t>,</w:t>
      </w:r>
      <w:r>
        <w:rPr>
          <w:sz w:val="22"/>
          <w:szCs w:val="22"/>
        </w:rPr>
        <w:t xml:space="preserve"> </w:t>
      </w:r>
      <w:r>
        <w:t>према којем је подржано шест пројеката, у укупном износу од 50.000 КМ.</w:t>
      </w:r>
      <w:r>
        <w:rPr>
          <w:b/>
        </w:rPr>
        <w:t xml:space="preserve"> </w:t>
      </w:r>
      <w:r>
        <w:t xml:space="preserve">На основу овог јавног конкурса подржана су два пројекта у категорији филмског сценарија за документарни филм, два </w:t>
      </w:r>
      <w:r>
        <w:t>филмска сценарија за играни филм и два пројекта у категорији анимираног филма. Финансирани су сљедећи сценарији: „Вукова анимирана пјесмица“, Удружења Продукција „Први кадар“ из Источног Сарајева са 10.083 КМ, играни филм „Филип“, Удружења Креативни центар</w:t>
      </w:r>
      <w:r>
        <w:t xml:space="preserve"> „Само тако“ са  6.585 KM, документарни филм „Јежево игралиште“, Удружења „Деа Ника“ са 6.583 KM, документарни филм „Слађана у плавом“</w:t>
      </w:r>
      <w:r>
        <w:rPr>
          <w:sz w:val="22"/>
          <w:szCs w:val="22"/>
        </w:rPr>
        <w:t xml:space="preserve"> </w:t>
      </w:r>
      <w:r>
        <w:t>д. о. о. „World media“ са 10.083 KM, анимирани филм „Јежурко“ д. о. о. „Арт сцена“ са 6.583 KM, играни филм „Хајдучица“ У</w:t>
      </w:r>
      <w:r>
        <w:t>дружења „Феникс арт“ са 10.083 KM.</w:t>
      </w:r>
    </w:p>
    <w:p w:rsidR="00A232BA" w:rsidRDefault="00FC7466">
      <w:pPr>
        <w:spacing w:line="276" w:lineRule="auto"/>
        <w:ind w:firstLine="709"/>
        <w:jc w:val="both"/>
      </w:pPr>
      <w:r>
        <w:t>У продукцији Академије умјетности Универзитета у Бањој Луци и „AEON“ д. о. о. у 2020. години реализован је пројекат Сужањ, редитеља/аниматора Игора Ђурића. У продукцији Академије умјетности Универзитета у Бањој Луци и „AE</w:t>
      </w:r>
      <w:r>
        <w:t>ON“ д. о. о. реализован је пројекат „Обликом“, аутора Немање Вученовића. У продукцији Академије умјетности Универзитета у Бањој Луци реализовани су пројекти; „Коријени” Стефана Томића и „Двојни Ц” Кармен Обрдаљ.</w:t>
      </w:r>
    </w:p>
    <w:p w:rsidR="00A232BA" w:rsidRDefault="00FC7466">
      <w:pPr>
        <w:spacing w:line="276" w:lineRule="auto"/>
        <w:ind w:firstLine="709"/>
        <w:jc w:val="both"/>
      </w:pPr>
      <w:r>
        <w:lastRenderedPageBreak/>
        <w:t>У продукцији Радио-телевизије Републике Српс</w:t>
      </w:r>
      <w:r>
        <w:t>ке реализован је пројекат „К</w:t>
      </w:r>
      <w:r>
        <w:rPr>
          <w:highlight w:val="white"/>
        </w:rPr>
        <w:t>o лепи сан“ Синише Грабежа</w:t>
      </w:r>
      <w:r>
        <w:t>. У продукцији Радио-телевизије Републике Српске снимљен је документарни филм „Нема хероја без маске“, редитеља Бранка Лазића. У продукцији ДПРС и МЛТ МЕДИА снимљени су документарни филмови „Страх је за</w:t>
      </w:r>
      <w:r>
        <w:t xml:space="preserve">разан“ и „Осмијех испод маске“ редитеља Бранка Лазића. У продукцији Радио-телевизије Републике Српске и АБЦ МЕДИА снимљен је документарни филм „Сретен заборављени вајар“, редитеља Бранка Лазића. </w:t>
      </w:r>
    </w:p>
    <w:p w:rsidR="00A232BA" w:rsidRDefault="00FC7466">
      <w:pPr>
        <w:spacing w:line="276" w:lineRule="auto"/>
        <w:ind w:firstLine="709"/>
        <w:jc w:val="both"/>
      </w:pPr>
      <w:r>
        <w:t>У продукцији Културног центра Градишка снимљен је документар</w:t>
      </w:r>
      <w:r>
        <w:t>ни филм о Вељку Чубриловићу „Учитељ у ланцима“, редитеља Милана Пилиповића.</w:t>
      </w:r>
    </w:p>
    <w:p w:rsidR="00A232BA" w:rsidRDefault="00FC7466">
      <w:pPr>
        <w:spacing w:line="276" w:lineRule="auto"/>
        <w:ind w:firstLine="709"/>
        <w:jc w:val="both"/>
      </w:pPr>
      <w:r>
        <w:t>У продукцији „Босоноге“ реализован је пројекат „Кости“, редитеља Саше Хајдуковића. У продукцији „Деа Ника“, школа за креативан развој дјеце, реализован је пројекат „Школа на селу“,</w:t>
      </w:r>
      <w:r>
        <w:t xml:space="preserve"> редитеља Душка Мазалице. „AEON“ д. о. о. је у сарадњи са „ALT Animation” реализовао пројекат „ANIMAL LIFE CYCLE” , а са „Seru Film” реализован је пројекат „Affle und Pferdle”. </w:t>
      </w:r>
    </w:p>
    <w:p w:rsidR="00A232BA" w:rsidRDefault="00FC7466">
      <w:pPr>
        <w:spacing w:line="276" w:lineRule="auto"/>
        <w:ind w:firstLine="709"/>
        <w:jc w:val="both"/>
      </w:pPr>
      <w:r>
        <w:t>На Академији умјетности Универзитета у Бањој Луци у 2020. години на студијском</w:t>
      </w:r>
      <w:r>
        <w:t xml:space="preserve"> смјеру глуме дипломирало је 12 студената, на студијском смјеру монтаже дипломирао је један студент, на студијском смјеру режије дипломирао је један студент, на студијском смјеру драматургије дипломирала су два студента, на студијском смјеру продукције дип</w:t>
      </w:r>
      <w:r>
        <w:t>ломирала су два студента и на студијском смјеру анимирани филм дипломирао је један студент.</w:t>
      </w:r>
    </w:p>
    <w:p w:rsidR="00A232BA" w:rsidRDefault="00A232BA">
      <w:pPr>
        <w:spacing w:line="276" w:lineRule="auto"/>
        <w:ind w:firstLine="709"/>
        <w:jc w:val="both"/>
      </w:pPr>
    </w:p>
    <w:p w:rsidR="00A232BA" w:rsidRDefault="00FC7466">
      <w:pPr>
        <w:pStyle w:val="Heading3"/>
        <w:rPr>
          <w:rFonts w:ascii="Cambria" w:eastAsia="Cambria" w:hAnsi="Cambria" w:cs="Cambria"/>
          <w:b/>
          <w:color w:val="000000"/>
        </w:rPr>
      </w:pPr>
      <w:bookmarkStart w:id="11" w:name="_heading=h.3j2qqm3" w:colFirst="0" w:colLast="0"/>
      <w:bookmarkEnd w:id="11"/>
      <w:r>
        <w:rPr>
          <w:rFonts w:ascii="Cambria" w:eastAsia="Cambria" w:hAnsi="Cambria" w:cs="Cambria"/>
          <w:b/>
          <w:color w:val="000000"/>
        </w:rPr>
        <w:t>2.1.7. Осврт на 2021. годину</w:t>
      </w:r>
    </w:p>
    <w:p w:rsidR="00A232BA" w:rsidRDefault="00A232BA">
      <w:pPr>
        <w:spacing w:line="276" w:lineRule="auto"/>
        <w:ind w:firstLine="709"/>
        <w:jc w:val="center"/>
      </w:pPr>
    </w:p>
    <w:p w:rsidR="00A232BA" w:rsidRDefault="00FC7466">
      <w:pPr>
        <w:spacing w:line="276" w:lineRule="auto"/>
        <w:ind w:firstLine="709"/>
        <w:jc w:val="both"/>
      </w:pPr>
      <w:r>
        <w:t>Влада Републике Српске је 2021. године подржала приказивање, учешће на фестивалима и промоцију дугометражног играног филма „Дара из Ј</w:t>
      </w:r>
      <w:r>
        <w:t>асеновца“, у продукцији Амбер д. о. о. из Бање Луке са 500.000 КМ, а подржана је и продукција филма „Дјеца Козаре“ продукције „Нетфилм“ д. о. о. из Бање Луке са 200.000 КМ.</w:t>
      </w:r>
    </w:p>
    <w:p w:rsidR="00A232BA" w:rsidRDefault="00FC7466">
      <w:pPr>
        <w:spacing w:line="276" w:lineRule="auto"/>
        <w:ind w:firstLine="709"/>
        <w:jc w:val="both"/>
        <w:rPr>
          <w:b/>
        </w:rPr>
      </w:pPr>
      <w:r>
        <w:t>Влада Републике Српске је исте године основала Јавну установу Центар за развој и ун</w:t>
      </w:r>
      <w:r>
        <w:t>апређивање кинематографије Републике Српске.</w:t>
      </w:r>
      <w:r>
        <w:rPr>
          <w:b/>
        </w:rPr>
        <w:t xml:space="preserve"> </w:t>
      </w:r>
    </w:p>
    <w:p w:rsidR="00A232BA" w:rsidRDefault="00FC7466">
      <w:pPr>
        <w:spacing w:line="276" w:lineRule="auto"/>
        <w:ind w:firstLine="709"/>
        <w:jc w:val="both"/>
        <w:rPr>
          <w:strike/>
        </w:rPr>
      </w:pPr>
      <w:r>
        <w:t>Програмом рада и финансијским планом</w:t>
      </w:r>
      <w:r>
        <w:rPr>
          <w:b/>
        </w:rPr>
        <w:t xml:space="preserve"> </w:t>
      </w:r>
      <w:r>
        <w:t xml:space="preserve">Центра за развој и унапређивање кинематографије Републике Српске за 2021. годину за програмске активности планирано је 74.800 KM. </w:t>
      </w:r>
    </w:p>
    <w:p w:rsidR="00A232BA" w:rsidRDefault="00FC7466">
      <w:pPr>
        <w:spacing w:line="276" w:lineRule="auto"/>
        <w:ind w:firstLine="720"/>
        <w:jc w:val="both"/>
      </w:pPr>
      <w:r>
        <w:t>У току 2021. године Центар за развој и унапређивање кинематографије Републике Српске</w:t>
      </w:r>
      <w:r>
        <w:rPr>
          <w:b/>
        </w:rPr>
        <w:t xml:space="preserve"> </w:t>
      </w:r>
      <w:r>
        <w:t>подржао је сљедеће активности:</w:t>
      </w:r>
    </w:p>
    <w:p w:rsidR="00A232BA" w:rsidRDefault="00FC7466">
      <w:pPr>
        <w:numPr>
          <w:ilvl w:val="0"/>
          <w:numId w:val="13"/>
        </w:numPr>
        <w:spacing w:line="276" w:lineRule="auto"/>
        <w:jc w:val="both"/>
        <w:rPr>
          <w:color w:val="000000"/>
        </w:rPr>
      </w:pPr>
      <w:r>
        <w:rPr>
          <w:color w:val="000000"/>
        </w:rPr>
        <w:t xml:space="preserve">финансирање учешћа у радионици документарног филма </w:t>
      </w:r>
      <w:r>
        <w:t>Ateliers Varan Paris</w:t>
      </w:r>
      <w:r>
        <w:rPr>
          <w:color w:val="000000"/>
        </w:rPr>
        <w:t xml:space="preserve">, </w:t>
      </w:r>
    </w:p>
    <w:p w:rsidR="00A232BA" w:rsidRDefault="00FC7466">
      <w:pPr>
        <w:numPr>
          <w:ilvl w:val="0"/>
          <w:numId w:val="13"/>
        </w:numPr>
        <w:spacing w:line="276" w:lineRule="auto"/>
        <w:jc w:val="both"/>
        <w:rPr>
          <w:color w:val="000000"/>
        </w:rPr>
      </w:pPr>
      <w:r>
        <w:rPr>
          <w:color w:val="000000"/>
        </w:rPr>
        <w:t xml:space="preserve">развој студентских филмова, </w:t>
      </w:r>
    </w:p>
    <w:p w:rsidR="00A232BA" w:rsidRDefault="00FC7466">
      <w:pPr>
        <w:numPr>
          <w:ilvl w:val="0"/>
          <w:numId w:val="13"/>
        </w:numPr>
        <w:spacing w:line="276" w:lineRule="auto"/>
        <w:jc w:val="both"/>
        <w:rPr>
          <w:color w:val="000000"/>
        </w:rPr>
      </w:pPr>
      <w:r>
        <w:rPr>
          <w:color w:val="000000"/>
        </w:rPr>
        <w:t>премијерно приказивање аудио-визуелни</w:t>
      </w:r>
      <w:r>
        <w:rPr>
          <w:color w:val="000000"/>
        </w:rPr>
        <w:t xml:space="preserve">х дјела домаћих аутора, </w:t>
      </w:r>
    </w:p>
    <w:p w:rsidR="00A232BA" w:rsidRDefault="00FC7466">
      <w:pPr>
        <w:numPr>
          <w:ilvl w:val="0"/>
          <w:numId w:val="13"/>
        </w:numPr>
        <w:spacing w:after="240" w:line="276" w:lineRule="auto"/>
        <w:jc w:val="both"/>
        <w:rPr>
          <w:color w:val="000000"/>
        </w:rPr>
      </w:pPr>
      <w:r>
        <w:rPr>
          <w:color w:val="000000"/>
        </w:rPr>
        <w:t xml:space="preserve">едукативне радионице за сценаристе, редитеље, продуценте и глумце. </w:t>
      </w:r>
    </w:p>
    <w:p w:rsidR="00A232BA" w:rsidRDefault="00FC7466">
      <w:pPr>
        <w:spacing w:line="276" w:lineRule="auto"/>
        <w:ind w:firstLine="709"/>
        <w:jc w:val="both"/>
      </w:pPr>
      <w:bookmarkStart w:id="12" w:name="_heading=h.3dy6vkm" w:colFirst="0" w:colLast="0"/>
      <w:bookmarkEnd w:id="12"/>
      <w:r>
        <w:rPr>
          <w:b/>
        </w:rPr>
        <w:t xml:space="preserve">Едукативне радионице за сценаристе, редитеље, продуценте и глумце – </w:t>
      </w:r>
      <w:r>
        <w:t>у оквиру ове програмске активности Центар за развој и унапређивање кинематографије Републике Ср</w:t>
      </w:r>
      <w:r>
        <w:t xml:space="preserve">пске организовао је радионице за филмске раднике. У оквиру радионица шест предавача из свијета филма покушало је на што занимљивији начин млађим колегама представити </w:t>
      </w:r>
      <w:r>
        <w:lastRenderedPageBreak/>
        <w:t>изазове ове професије и своје вјештине и знања из струке. У склопу ове едукације, одржан ј</w:t>
      </w:r>
      <w:r>
        <w:t>е и мастер клас познате хрватске глумице Ксеније Маринковић. Сценаристичке радионице су одржали Вук Ршумовић и Бобан Јевтић, редитељске Срдан Голубовић и Олег Новковић, а продуцентске Јелена Митровић и Сехад Чекић. Такође, током трећег дана предавањима ред</w:t>
      </w:r>
      <w:r>
        <w:t>итеља Срдана Голубовић придружио се Горан Богдан, главни глумац његовог посљедњег остварења „Отац“. Радионици је укупно присуствовало више од деведесет учесника, аматерских и професионалних филмских радника. Циљ радионица је како едукација филмских радника</w:t>
      </w:r>
      <w:r>
        <w:t xml:space="preserve"> тако и њихово међусобно упознавање, успостављање контаката и професионалних односа и сарадње. За ову програмску активност утрошено је  41.117,66 КМ.</w:t>
      </w:r>
    </w:p>
    <w:p w:rsidR="00A232BA" w:rsidRDefault="00FC7466">
      <w:pPr>
        <w:spacing w:line="276" w:lineRule="auto"/>
        <w:ind w:firstLine="709"/>
        <w:jc w:val="both"/>
      </w:pPr>
      <w:r>
        <w:rPr>
          <w:b/>
        </w:rPr>
        <w:t xml:space="preserve">Премијерно приказивање аудио-визуелних дјела домаћих аутора – </w:t>
      </w:r>
      <w:r>
        <w:t>у оквиру ове програмске активности одржани с</w:t>
      </w:r>
      <w:r>
        <w:t>у састанци са редитељима, сценаристима и продуцентима, при чему је исказана потреба за промоцијом и подршком премијерних приказивања филмова домаћих аутора. Центар за развој и унапређивање кинематографије Републике Српске је одлучио да на основу ове инициј</w:t>
      </w:r>
      <w:r>
        <w:t>ативе упути позив свим домаћим ауторима који имају аудио-визуелно дјело било ког формата и трајања, настало у протеклих пет година, а који нису имали могућност да своје дјело премијерно прикажу на територији Републике Српске. Одабрани пројекти кратки игран</w:t>
      </w:r>
      <w:r>
        <w:t>и филм „Џепни анђео“, аутора Синише Грабежа и дуги играно-документарни филм „Земља“, аутора Марка Шипке приказани су у  биоскопској дворани Синеплекса Палас. За ову програмску активност утрошено је  8.611,19 КМ.</w:t>
      </w:r>
    </w:p>
    <w:p w:rsidR="00A232BA" w:rsidRDefault="00FC7466">
      <w:pPr>
        <w:spacing w:line="276" w:lineRule="auto"/>
        <w:ind w:firstLine="709"/>
        <w:jc w:val="both"/>
      </w:pPr>
      <w:bookmarkStart w:id="13" w:name="_heading=h.1t3h5sf" w:colFirst="0" w:colLast="0"/>
      <w:bookmarkEnd w:id="13"/>
      <w:r>
        <w:rPr>
          <w:b/>
        </w:rPr>
        <w:t xml:space="preserve">Развој студентских филмова – </w:t>
      </w:r>
      <w:r>
        <w:t>у оквиру ове пр</w:t>
      </w:r>
      <w:r>
        <w:t>ограмске активности Центар за развој и унапређивање кинематографије Републике Српске се прикључио пројекту Академије умјетности Универзитета у Бањој Луци и ЈУ Кинотека Републике Српске. Овај пројекат имао је за циљ да се студентима филмског и телевизијског</w:t>
      </w:r>
      <w:r>
        <w:t xml:space="preserve"> одсјека Академије умјетности Универзитета у Бањој Луци пружи основна финансијска подршка којом би своје филмове и аудио-визуелне радове подигли на виши квалитативни и продукцијски ниво, чиме би постали релевантни на филмском тржишту, као и на студентским </w:t>
      </w:r>
      <w:r>
        <w:t>филмским фестивалима. За ову програмску активност утрошено је 12.000 КМ.</w:t>
      </w:r>
    </w:p>
    <w:p w:rsidR="00A232BA" w:rsidRDefault="00FC7466">
      <w:pPr>
        <w:spacing w:after="160" w:line="276" w:lineRule="auto"/>
        <w:ind w:firstLine="709"/>
        <w:jc w:val="both"/>
      </w:pPr>
      <w:r>
        <w:rPr>
          <w:b/>
        </w:rPr>
        <w:t xml:space="preserve">Финансирање учешћа у радионици документарног филма Ateliers Varan Paris – </w:t>
      </w:r>
      <w:r>
        <w:t>у оквиру ове програмске активности финансирано је учешће једног учесника из Републике Српске на регионалној филмској радионици у Београду, коју је организова Ateliers Varan Paris. Резултат учешћа на наведеној радионици је кратки документарни филм „Добринка</w:t>
      </w:r>
      <w:r>
        <w:t>“ у трајању од 28 минута, који је учесница доставила Центру за развој и унапређивање кинематографије Републике Српске. За ову програмску активност утрошено је 5.028,44 КМ.</w:t>
      </w:r>
    </w:p>
    <w:p w:rsidR="00A232BA" w:rsidRDefault="00A232BA">
      <w:pPr>
        <w:spacing w:line="276" w:lineRule="auto"/>
        <w:jc w:val="both"/>
      </w:pPr>
    </w:p>
    <w:tbl>
      <w:tblPr>
        <w:tblStyle w:val="a"/>
        <w:tblW w:w="934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563"/>
        <w:gridCol w:w="4108"/>
        <w:gridCol w:w="2336"/>
        <w:gridCol w:w="2337"/>
      </w:tblGrid>
      <w:tr w:rsidR="00A232BA">
        <w:tc>
          <w:tcPr>
            <w:tcW w:w="563" w:type="dxa"/>
          </w:tcPr>
          <w:p w:rsidR="00A232BA" w:rsidRDefault="00FC7466">
            <w:pPr>
              <w:spacing w:line="276" w:lineRule="auto"/>
              <w:jc w:val="both"/>
              <w:rPr>
                <w:rFonts w:ascii="Calibri" w:eastAsia="Calibri" w:hAnsi="Calibri" w:cs="Calibri"/>
                <w:sz w:val="22"/>
                <w:szCs w:val="22"/>
              </w:rPr>
            </w:pPr>
            <w:r>
              <w:rPr>
                <w:rFonts w:ascii="Calibri" w:eastAsia="Calibri" w:hAnsi="Calibri" w:cs="Calibri"/>
                <w:sz w:val="18"/>
                <w:szCs w:val="18"/>
              </w:rPr>
              <w:t>Ред. бр</w:t>
            </w:r>
            <w:r>
              <w:rPr>
                <w:rFonts w:ascii="Calibri" w:eastAsia="Calibri" w:hAnsi="Calibri" w:cs="Calibri"/>
                <w:sz w:val="16"/>
                <w:szCs w:val="16"/>
              </w:rPr>
              <w:t>.</w:t>
            </w:r>
          </w:p>
        </w:tc>
        <w:tc>
          <w:tcPr>
            <w:tcW w:w="4108" w:type="dxa"/>
          </w:tcPr>
          <w:p w:rsidR="00A232BA" w:rsidRDefault="00FC7466">
            <w:pPr>
              <w:spacing w:line="276" w:lineRule="auto"/>
              <w:rPr>
                <w:rFonts w:ascii="Calibri" w:eastAsia="Calibri" w:hAnsi="Calibri" w:cs="Calibri"/>
                <w:sz w:val="22"/>
                <w:szCs w:val="22"/>
              </w:rPr>
            </w:pPr>
            <w:r>
              <w:rPr>
                <w:rFonts w:ascii="Calibri" w:eastAsia="Calibri" w:hAnsi="Calibri" w:cs="Calibri"/>
                <w:sz w:val="22"/>
                <w:szCs w:val="22"/>
              </w:rPr>
              <w:t>Програмска активност</w:t>
            </w:r>
          </w:p>
        </w:tc>
        <w:tc>
          <w:tcPr>
            <w:tcW w:w="2336" w:type="dxa"/>
          </w:tcPr>
          <w:p w:rsidR="00A232BA" w:rsidRDefault="00FC7466">
            <w:pPr>
              <w:spacing w:line="276" w:lineRule="auto"/>
              <w:jc w:val="center"/>
              <w:rPr>
                <w:rFonts w:ascii="Calibri" w:eastAsia="Calibri" w:hAnsi="Calibri" w:cs="Calibri"/>
                <w:sz w:val="22"/>
                <w:szCs w:val="22"/>
              </w:rPr>
            </w:pPr>
            <w:r>
              <w:rPr>
                <w:rFonts w:ascii="Calibri" w:eastAsia="Calibri" w:hAnsi="Calibri" w:cs="Calibri"/>
                <w:sz w:val="22"/>
                <w:szCs w:val="22"/>
              </w:rPr>
              <w:t>Планирано</w:t>
            </w:r>
          </w:p>
        </w:tc>
        <w:tc>
          <w:tcPr>
            <w:tcW w:w="2337" w:type="dxa"/>
          </w:tcPr>
          <w:p w:rsidR="00A232BA" w:rsidRDefault="00FC7466">
            <w:pPr>
              <w:spacing w:line="276" w:lineRule="auto"/>
              <w:ind w:firstLine="720"/>
              <w:jc w:val="both"/>
              <w:rPr>
                <w:rFonts w:ascii="Calibri" w:eastAsia="Calibri" w:hAnsi="Calibri" w:cs="Calibri"/>
                <w:sz w:val="22"/>
                <w:szCs w:val="22"/>
              </w:rPr>
            </w:pPr>
            <w:r>
              <w:rPr>
                <w:rFonts w:ascii="Calibri" w:eastAsia="Calibri" w:hAnsi="Calibri" w:cs="Calibri"/>
                <w:sz w:val="22"/>
                <w:szCs w:val="22"/>
              </w:rPr>
              <w:t>Утрошено</w:t>
            </w:r>
          </w:p>
        </w:tc>
      </w:tr>
      <w:tr w:rsidR="00A232BA">
        <w:tc>
          <w:tcPr>
            <w:tcW w:w="563" w:type="dxa"/>
          </w:tcPr>
          <w:p w:rsidR="00A232BA" w:rsidRDefault="00FC7466">
            <w:pPr>
              <w:spacing w:line="276" w:lineRule="auto"/>
              <w:jc w:val="center"/>
              <w:rPr>
                <w:rFonts w:ascii="Calibri" w:eastAsia="Calibri" w:hAnsi="Calibri" w:cs="Calibri"/>
                <w:sz w:val="22"/>
                <w:szCs w:val="22"/>
              </w:rPr>
            </w:pPr>
            <w:r>
              <w:rPr>
                <w:rFonts w:ascii="Calibri" w:eastAsia="Calibri" w:hAnsi="Calibri" w:cs="Calibri"/>
                <w:sz w:val="22"/>
                <w:szCs w:val="22"/>
              </w:rPr>
              <w:t>1.</w:t>
            </w:r>
          </w:p>
        </w:tc>
        <w:tc>
          <w:tcPr>
            <w:tcW w:w="4108" w:type="dxa"/>
          </w:tcPr>
          <w:p w:rsidR="00A232BA" w:rsidRDefault="00FC7466">
            <w:pPr>
              <w:spacing w:line="276" w:lineRule="auto"/>
              <w:jc w:val="both"/>
              <w:rPr>
                <w:rFonts w:ascii="Calibri" w:eastAsia="Calibri" w:hAnsi="Calibri" w:cs="Calibri"/>
                <w:sz w:val="22"/>
                <w:szCs w:val="22"/>
              </w:rPr>
            </w:pPr>
            <w:r>
              <w:rPr>
                <w:rFonts w:ascii="Calibri" w:eastAsia="Calibri" w:hAnsi="Calibri" w:cs="Calibri"/>
                <w:sz w:val="22"/>
                <w:szCs w:val="22"/>
              </w:rPr>
              <w:t>Едукативне радионице за сценаристе, редитеље, продуценте и глумце</w:t>
            </w:r>
          </w:p>
        </w:tc>
        <w:tc>
          <w:tcPr>
            <w:tcW w:w="2336" w:type="dxa"/>
          </w:tcPr>
          <w:p w:rsidR="00A232BA" w:rsidRDefault="00FC7466">
            <w:pPr>
              <w:spacing w:line="276" w:lineRule="auto"/>
              <w:jc w:val="center"/>
              <w:rPr>
                <w:rFonts w:ascii="Calibri" w:eastAsia="Calibri" w:hAnsi="Calibri" w:cs="Calibri"/>
                <w:sz w:val="22"/>
                <w:szCs w:val="22"/>
              </w:rPr>
            </w:pPr>
            <w:r>
              <w:rPr>
                <w:rFonts w:ascii="Calibri" w:eastAsia="Calibri" w:hAnsi="Calibri" w:cs="Calibri"/>
                <w:sz w:val="22"/>
                <w:szCs w:val="22"/>
              </w:rPr>
              <w:t>42.800 КМ</w:t>
            </w:r>
          </w:p>
        </w:tc>
        <w:tc>
          <w:tcPr>
            <w:tcW w:w="2337" w:type="dxa"/>
          </w:tcPr>
          <w:p w:rsidR="00A232BA" w:rsidRDefault="00FC7466">
            <w:pPr>
              <w:spacing w:line="276" w:lineRule="auto"/>
              <w:ind w:firstLine="720"/>
              <w:jc w:val="both"/>
              <w:rPr>
                <w:rFonts w:ascii="Calibri" w:eastAsia="Calibri" w:hAnsi="Calibri" w:cs="Calibri"/>
                <w:sz w:val="22"/>
                <w:szCs w:val="22"/>
              </w:rPr>
            </w:pPr>
            <w:r>
              <w:rPr>
                <w:rFonts w:ascii="Calibri" w:eastAsia="Calibri" w:hAnsi="Calibri" w:cs="Calibri"/>
                <w:sz w:val="22"/>
                <w:szCs w:val="22"/>
              </w:rPr>
              <w:t>41.117,66 КМ</w:t>
            </w:r>
          </w:p>
        </w:tc>
      </w:tr>
      <w:tr w:rsidR="00A232BA">
        <w:tc>
          <w:tcPr>
            <w:tcW w:w="563" w:type="dxa"/>
          </w:tcPr>
          <w:p w:rsidR="00A232BA" w:rsidRDefault="00FC7466">
            <w:pPr>
              <w:spacing w:line="276" w:lineRule="auto"/>
              <w:jc w:val="center"/>
              <w:rPr>
                <w:rFonts w:ascii="Calibri" w:eastAsia="Calibri" w:hAnsi="Calibri" w:cs="Calibri"/>
                <w:sz w:val="22"/>
                <w:szCs w:val="22"/>
              </w:rPr>
            </w:pPr>
            <w:r>
              <w:rPr>
                <w:rFonts w:ascii="Calibri" w:eastAsia="Calibri" w:hAnsi="Calibri" w:cs="Calibri"/>
                <w:sz w:val="22"/>
                <w:szCs w:val="22"/>
              </w:rPr>
              <w:t>2.</w:t>
            </w:r>
          </w:p>
        </w:tc>
        <w:tc>
          <w:tcPr>
            <w:tcW w:w="4108" w:type="dxa"/>
          </w:tcPr>
          <w:p w:rsidR="00A232BA" w:rsidRDefault="00FC7466">
            <w:pPr>
              <w:tabs>
                <w:tab w:val="left" w:pos="0"/>
              </w:tabs>
              <w:spacing w:line="276" w:lineRule="auto"/>
              <w:jc w:val="both"/>
              <w:rPr>
                <w:rFonts w:ascii="Calibri" w:eastAsia="Calibri" w:hAnsi="Calibri" w:cs="Calibri"/>
                <w:sz w:val="22"/>
                <w:szCs w:val="22"/>
              </w:rPr>
            </w:pPr>
            <w:r>
              <w:rPr>
                <w:rFonts w:ascii="Calibri" w:eastAsia="Calibri" w:hAnsi="Calibri" w:cs="Calibri"/>
                <w:sz w:val="22"/>
                <w:szCs w:val="22"/>
              </w:rPr>
              <w:t>Премијерно приказивање аудио-визуелних дјела домаћих аутора</w:t>
            </w:r>
          </w:p>
        </w:tc>
        <w:tc>
          <w:tcPr>
            <w:tcW w:w="2336" w:type="dxa"/>
          </w:tcPr>
          <w:p w:rsidR="00A232BA" w:rsidRDefault="00FC7466">
            <w:pPr>
              <w:spacing w:line="276" w:lineRule="auto"/>
              <w:jc w:val="both"/>
              <w:rPr>
                <w:rFonts w:ascii="Calibri" w:eastAsia="Calibri" w:hAnsi="Calibri" w:cs="Calibri"/>
                <w:sz w:val="22"/>
                <w:szCs w:val="22"/>
              </w:rPr>
            </w:pPr>
            <w:r>
              <w:rPr>
                <w:rFonts w:ascii="Calibri" w:eastAsia="Calibri" w:hAnsi="Calibri" w:cs="Calibri"/>
                <w:sz w:val="22"/>
                <w:szCs w:val="22"/>
              </w:rPr>
              <w:t xml:space="preserve">         15.000 КМ</w:t>
            </w:r>
          </w:p>
          <w:p w:rsidR="00A232BA" w:rsidRDefault="00A232BA">
            <w:pPr>
              <w:spacing w:line="276" w:lineRule="auto"/>
              <w:jc w:val="center"/>
              <w:rPr>
                <w:rFonts w:ascii="Calibri" w:eastAsia="Calibri" w:hAnsi="Calibri" w:cs="Calibri"/>
                <w:sz w:val="22"/>
                <w:szCs w:val="22"/>
              </w:rPr>
            </w:pPr>
          </w:p>
        </w:tc>
        <w:tc>
          <w:tcPr>
            <w:tcW w:w="2337" w:type="dxa"/>
          </w:tcPr>
          <w:p w:rsidR="00A232BA" w:rsidRDefault="00FC7466">
            <w:pPr>
              <w:spacing w:line="276" w:lineRule="auto"/>
              <w:jc w:val="both"/>
              <w:rPr>
                <w:rFonts w:ascii="Calibri" w:eastAsia="Calibri" w:hAnsi="Calibri" w:cs="Calibri"/>
                <w:sz w:val="22"/>
                <w:szCs w:val="22"/>
              </w:rPr>
            </w:pPr>
            <w:r>
              <w:rPr>
                <w:rFonts w:ascii="Calibri" w:eastAsia="Calibri" w:hAnsi="Calibri" w:cs="Calibri"/>
                <w:sz w:val="22"/>
                <w:szCs w:val="22"/>
              </w:rPr>
              <w:t xml:space="preserve">                8.611,19 КМ</w:t>
            </w:r>
          </w:p>
        </w:tc>
      </w:tr>
      <w:tr w:rsidR="00A232BA">
        <w:tc>
          <w:tcPr>
            <w:tcW w:w="563" w:type="dxa"/>
          </w:tcPr>
          <w:p w:rsidR="00A232BA" w:rsidRDefault="00FC7466">
            <w:pPr>
              <w:spacing w:line="276" w:lineRule="auto"/>
              <w:jc w:val="center"/>
              <w:rPr>
                <w:rFonts w:ascii="Calibri" w:eastAsia="Calibri" w:hAnsi="Calibri" w:cs="Calibri"/>
                <w:sz w:val="22"/>
                <w:szCs w:val="22"/>
              </w:rPr>
            </w:pPr>
            <w:r>
              <w:rPr>
                <w:rFonts w:ascii="Calibri" w:eastAsia="Calibri" w:hAnsi="Calibri" w:cs="Calibri"/>
                <w:sz w:val="22"/>
                <w:szCs w:val="22"/>
              </w:rPr>
              <w:t>3.</w:t>
            </w:r>
          </w:p>
        </w:tc>
        <w:tc>
          <w:tcPr>
            <w:tcW w:w="4108" w:type="dxa"/>
          </w:tcPr>
          <w:p w:rsidR="00A232BA" w:rsidRDefault="00FC7466">
            <w:pPr>
              <w:spacing w:line="276" w:lineRule="auto"/>
              <w:jc w:val="both"/>
              <w:rPr>
                <w:rFonts w:ascii="Calibri" w:eastAsia="Calibri" w:hAnsi="Calibri" w:cs="Calibri"/>
                <w:sz w:val="22"/>
                <w:szCs w:val="22"/>
              </w:rPr>
            </w:pPr>
            <w:r>
              <w:rPr>
                <w:rFonts w:ascii="Calibri" w:eastAsia="Calibri" w:hAnsi="Calibri" w:cs="Calibri"/>
                <w:sz w:val="22"/>
                <w:szCs w:val="22"/>
              </w:rPr>
              <w:t xml:space="preserve">Развој студентских филмова </w:t>
            </w:r>
          </w:p>
        </w:tc>
        <w:tc>
          <w:tcPr>
            <w:tcW w:w="2336" w:type="dxa"/>
          </w:tcPr>
          <w:p w:rsidR="00A232BA" w:rsidRDefault="00FC7466">
            <w:pPr>
              <w:spacing w:line="276" w:lineRule="auto"/>
              <w:jc w:val="both"/>
              <w:rPr>
                <w:rFonts w:ascii="Calibri" w:eastAsia="Calibri" w:hAnsi="Calibri" w:cs="Calibri"/>
                <w:sz w:val="22"/>
                <w:szCs w:val="22"/>
              </w:rPr>
            </w:pPr>
            <w:r>
              <w:rPr>
                <w:rFonts w:ascii="Calibri" w:eastAsia="Calibri" w:hAnsi="Calibri" w:cs="Calibri"/>
                <w:sz w:val="22"/>
                <w:szCs w:val="22"/>
              </w:rPr>
              <w:t xml:space="preserve">         12.000 КМ</w:t>
            </w:r>
          </w:p>
        </w:tc>
        <w:tc>
          <w:tcPr>
            <w:tcW w:w="2337" w:type="dxa"/>
          </w:tcPr>
          <w:p w:rsidR="00A232BA" w:rsidRDefault="00FC7466">
            <w:pPr>
              <w:spacing w:line="276" w:lineRule="auto"/>
              <w:jc w:val="both"/>
              <w:rPr>
                <w:rFonts w:ascii="Calibri" w:eastAsia="Calibri" w:hAnsi="Calibri" w:cs="Calibri"/>
                <w:sz w:val="22"/>
                <w:szCs w:val="22"/>
              </w:rPr>
            </w:pPr>
            <w:r>
              <w:rPr>
                <w:rFonts w:ascii="Calibri" w:eastAsia="Calibri" w:hAnsi="Calibri" w:cs="Calibri"/>
                <w:sz w:val="22"/>
                <w:szCs w:val="22"/>
              </w:rPr>
              <w:t xml:space="preserve">             12.000 КМ</w:t>
            </w:r>
          </w:p>
        </w:tc>
      </w:tr>
      <w:tr w:rsidR="00A232BA">
        <w:tc>
          <w:tcPr>
            <w:tcW w:w="563" w:type="dxa"/>
          </w:tcPr>
          <w:p w:rsidR="00A232BA" w:rsidRDefault="00FC7466">
            <w:pPr>
              <w:spacing w:line="276" w:lineRule="auto"/>
              <w:jc w:val="center"/>
              <w:rPr>
                <w:rFonts w:ascii="Calibri" w:eastAsia="Calibri" w:hAnsi="Calibri" w:cs="Calibri"/>
                <w:sz w:val="22"/>
                <w:szCs w:val="22"/>
              </w:rPr>
            </w:pPr>
            <w:r>
              <w:rPr>
                <w:rFonts w:ascii="Calibri" w:eastAsia="Calibri" w:hAnsi="Calibri" w:cs="Calibri"/>
                <w:sz w:val="22"/>
                <w:szCs w:val="22"/>
              </w:rPr>
              <w:lastRenderedPageBreak/>
              <w:t>4.</w:t>
            </w:r>
          </w:p>
        </w:tc>
        <w:tc>
          <w:tcPr>
            <w:tcW w:w="4108" w:type="dxa"/>
          </w:tcPr>
          <w:p w:rsidR="00A232BA" w:rsidRDefault="00FC7466">
            <w:pPr>
              <w:spacing w:line="276" w:lineRule="auto"/>
              <w:jc w:val="both"/>
              <w:rPr>
                <w:rFonts w:ascii="Calibri" w:eastAsia="Calibri" w:hAnsi="Calibri" w:cs="Calibri"/>
                <w:sz w:val="22"/>
                <w:szCs w:val="22"/>
              </w:rPr>
            </w:pPr>
            <w:r>
              <w:rPr>
                <w:rFonts w:ascii="Calibri" w:eastAsia="Calibri" w:hAnsi="Calibri" w:cs="Calibri"/>
                <w:sz w:val="22"/>
                <w:szCs w:val="22"/>
              </w:rPr>
              <w:t xml:space="preserve">Учешће на међународној радионици </w:t>
            </w:r>
            <w:r>
              <w:rPr>
                <w:sz w:val="22"/>
                <w:szCs w:val="22"/>
              </w:rPr>
              <w:t xml:space="preserve">Varan </w:t>
            </w:r>
          </w:p>
        </w:tc>
        <w:tc>
          <w:tcPr>
            <w:tcW w:w="2336" w:type="dxa"/>
          </w:tcPr>
          <w:p w:rsidR="00A232BA" w:rsidRDefault="00FC7466">
            <w:pPr>
              <w:spacing w:line="276" w:lineRule="auto"/>
              <w:jc w:val="both"/>
              <w:rPr>
                <w:rFonts w:ascii="Calibri" w:eastAsia="Calibri" w:hAnsi="Calibri" w:cs="Calibri"/>
                <w:sz w:val="22"/>
                <w:szCs w:val="22"/>
              </w:rPr>
            </w:pPr>
            <w:r>
              <w:rPr>
                <w:rFonts w:ascii="Calibri" w:eastAsia="Calibri" w:hAnsi="Calibri" w:cs="Calibri"/>
                <w:sz w:val="22"/>
                <w:szCs w:val="22"/>
              </w:rPr>
              <w:t xml:space="preserve">           5.000 КМ</w:t>
            </w:r>
          </w:p>
        </w:tc>
        <w:tc>
          <w:tcPr>
            <w:tcW w:w="2337" w:type="dxa"/>
          </w:tcPr>
          <w:p w:rsidR="00A232BA" w:rsidRDefault="00FC7466">
            <w:pPr>
              <w:spacing w:line="276" w:lineRule="auto"/>
              <w:jc w:val="center"/>
              <w:rPr>
                <w:rFonts w:ascii="Calibri" w:eastAsia="Calibri" w:hAnsi="Calibri" w:cs="Calibri"/>
                <w:sz w:val="22"/>
                <w:szCs w:val="22"/>
              </w:rPr>
            </w:pPr>
            <w:r>
              <w:rPr>
                <w:rFonts w:ascii="Calibri" w:eastAsia="Calibri" w:hAnsi="Calibri" w:cs="Calibri"/>
                <w:sz w:val="22"/>
                <w:szCs w:val="22"/>
              </w:rPr>
              <w:t xml:space="preserve">              5.028,44 КМ</w:t>
            </w:r>
          </w:p>
        </w:tc>
      </w:tr>
      <w:tr w:rsidR="00A232BA">
        <w:tc>
          <w:tcPr>
            <w:tcW w:w="563" w:type="dxa"/>
          </w:tcPr>
          <w:p w:rsidR="00A232BA" w:rsidRDefault="00A232BA">
            <w:pPr>
              <w:spacing w:line="276" w:lineRule="auto"/>
              <w:jc w:val="both"/>
              <w:rPr>
                <w:rFonts w:ascii="Calibri" w:eastAsia="Calibri" w:hAnsi="Calibri" w:cs="Calibri"/>
                <w:sz w:val="22"/>
                <w:szCs w:val="22"/>
              </w:rPr>
            </w:pPr>
          </w:p>
        </w:tc>
        <w:tc>
          <w:tcPr>
            <w:tcW w:w="4108" w:type="dxa"/>
          </w:tcPr>
          <w:p w:rsidR="00A232BA" w:rsidRDefault="00FC7466">
            <w:pPr>
              <w:tabs>
                <w:tab w:val="left" w:pos="1354"/>
              </w:tabs>
              <w:spacing w:line="276" w:lineRule="auto"/>
              <w:jc w:val="both"/>
              <w:rPr>
                <w:rFonts w:ascii="Calibri" w:eastAsia="Calibri" w:hAnsi="Calibri" w:cs="Calibri"/>
                <w:sz w:val="22"/>
                <w:szCs w:val="22"/>
              </w:rPr>
            </w:pPr>
            <w:r>
              <w:rPr>
                <w:rFonts w:ascii="Calibri" w:eastAsia="Calibri" w:hAnsi="Calibri" w:cs="Calibri"/>
                <w:sz w:val="22"/>
                <w:szCs w:val="22"/>
              </w:rPr>
              <w:t>Укупно:</w:t>
            </w:r>
          </w:p>
        </w:tc>
        <w:tc>
          <w:tcPr>
            <w:tcW w:w="2336" w:type="dxa"/>
          </w:tcPr>
          <w:p w:rsidR="00A232BA" w:rsidRDefault="00FC7466">
            <w:pPr>
              <w:spacing w:line="276" w:lineRule="auto"/>
              <w:jc w:val="center"/>
              <w:rPr>
                <w:rFonts w:ascii="Calibri" w:eastAsia="Calibri" w:hAnsi="Calibri" w:cs="Calibri"/>
                <w:sz w:val="22"/>
                <w:szCs w:val="22"/>
              </w:rPr>
            </w:pPr>
            <w:r>
              <w:rPr>
                <w:rFonts w:ascii="Calibri" w:eastAsia="Calibri" w:hAnsi="Calibri" w:cs="Calibri"/>
                <w:sz w:val="22"/>
                <w:szCs w:val="22"/>
              </w:rPr>
              <w:t xml:space="preserve">  74.800 КМ</w:t>
            </w:r>
          </w:p>
        </w:tc>
        <w:tc>
          <w:tcPr>
            <w:tcW w:w="2337" w:type="dxa"/>
          </w:tcPr>
          <w:p w:rsidR="00A232BA" w:rsidRDefault="00FC7466">
            <w:pPr>
              <w:spacing w:line="276" w:lineRule="auto"/>
              <w:jc w:val="both"/>
              <w:rPr>
                <w:rFonts w:ascii="Calibri" w:eastAsia="Calibri" w:hAnsi="Calibri" w:cs="Calibri"/>
                <w:sz w:val="22"/>
                <w:szCs w:val="22"/>
              </w:rPr>
            </w:pPr>
            <w:r>
              <w:rPr>
                <w:rFonts w:ascii="Calibri" w:eastAsia="Calibri" w:hAnsi="Calibri" w:cs="Calibri"/>
                <w:sz w:val="22"/>
                <w:szCs w:val="22"/>
              </w:rPr>
              <w:t xml:space="preserve">              66.757,29 КМ</w:t>
            </w:r>
          </w:p>
        </w:tc>
      </w:tr>
    </w:tbl>
    <w:p w:rsidR="00A232BA" w:rsidRDefault="00A232BA">
      <w:pPr>
        <w:spacing w:line="276" w:lineRule="auto"/>
        <w:ind w:firstLine="709"/>
        <w:jc w:val="both"/>
      </w:pPr>
    </w:p>
    <w:p w:rsidR="00A232BA" w:rsidRDefault="00FC7466">
      <w:pPr>
        <w:spacing w:line="276" w:lineRule="auto"/>
        <w:ind w:firstLine="709"/>
        <w:jc w:val="both"/>
      </w:pPr>
      <w:r>
        <w:t xml:space="preserve">Министарство је у 2021. години расписало Јавни конкурс за суфинансирање пројеката из области кинематографије и њених комплементарних дјелатности. </w:t>
      </w:r>
      <w:r>
        <w:rPr>
          <w:b/>
        </w:rPr>
        <w:t>Јавни конкурс је расписан за суфинансирање организације филмских фестивала</w:t>
      </w:r>
      <w:r>
        <w:t xml:space="preserve">. Јавним конкурсом је суфинансирано </w:t>
      </w:r>
      <w:r>
        <w:t>шест филмских фестивала, и то: 15. Међународни фестивал играног, документарног и кратког филма „Први кадар“, Удружења Продукција  „Први кадар“ из Источног Сарајева са 14.000 КМ, 14. Међународни фестивал анимираног филма „Бањалука 2021“, Удружења Асоцијациј</w:t>
      </w:r>
      <w:r>
        <w:t>а „Феникс арт“ из Бање Луке са 11.000 KM,  3. Фестивал ауторског филма „Паралеле“,</w:t>
      </w:r>
      <w:r>
        <w:rPr>
          <w:sz w:val="22"/>
          <w:szCs w:val="22"/>
        </w:rPr>
        <w:t xml:space="preserve"> </w:t>
      </w:r>
      <w:r>
        <w:t>Удружења „Видео кабинет“ из Бање Луке са 8.000 KM, 9. Фестивал медитеранског и европског филма „Требиње 2021“,</w:t>
      </w:r>
      <w:r>
        <w:rPr>
          <w:sz w:val="22"/>
          <w:szCs w:val="22"/>
        </w:rPr>
        <w:t xml:space="preserve"> </w:t>
      </w:r>
      <w:r>
        <w:t>Удружења „Фестивал медитеранског и европског филма“ из Требиња</w:t>
      </w:r>
      <w:r>
        <w:rPr>
          <w:sz w:val="22"/>
          <w:szCs w:val="22"/>
        </w:rPr>
        <w:t xml:space="preserve"> </w:t>
      </w:r>
      <w:r>
        <w:t>са 8.000 KM, „Јахорина филм фестивал 2021“, Удружења грађана „Јахоринафест“ са Пала са 5.000 KM,</w:t>
      </w:r>
      <w:r>
        <w:rPr>
          <w:sz w:val="22"/>
          <w:szCs w:val="22"/>
        </w:rPr>
        <w:t xml:space="preserve"> </w:t>
      </w:r>
      <w:r>
        <w:t>Међународни фестивал филма „Ухвати филм БиХ“,</w:t>
      </w:r>
      <w:r>
        <w:rPr>
          <w:sz w:val="22"/>
          <w:szCs w:val="22"/>
        </w:rPr>
        <w:t xml:space="preserve"> </w:t>
      </w:r>
      <w:r>
        <w:t>Хуманитарне организације „Партнер“ из Бање Луке са 3.000 KM. Сви фестивали подржани су укупно са 49.000 КМ.</w:t>
      </w:r>
    </w:p>
    <w:p w:rsidR="00A232BA" w:rsidRDefault="00FC7466">
      <w:pPr>
        <w:spacing w:line="276" w:lineRule="auto"/>
        <w:ind w:firstLine="709"/>
        <w:jc w:val="both"/>
      </w:pPr>
      <w:r>
        <w:t>У пр</w:t>
      </w:r>
      <w:r>
        <w:t>одукцији Академије умјетности Универзитета у Бањој Луци реализовани су пројекти „Кућа има рогове” Стефана Томића, „Атанасија” Бошка Крљаша, „Кад јутро сване” Кармен Обрдаљ, „(FREE) FALL” Тање Сеизовић, „Фасада” Андреја Зрнића и „Comma” Александра Јурића. У</w:t>
      </w:r>
      <w:r>
        <w:t xml:space="preserve"> продукцији Академије умјетности Универзитета у Бањој Луци реализован је пројекат „Точак живота“.</w:t>
      </w:r>
    </w:p>
    <w:p w:rsidR="00A232BA" w:rsidRDefault="00FC7466">
      <w:pPr>
        <w:spacing w:line="276" w:lineRule="auto"/>
        <w:ind w:firstLine="709"/>
        <w:jc w:val="both"/>
      </w:pPr>
      <w:r>
        <w:t>У продукцији Радио-телевизије Републике Српске снимљен је документарни филм „Три боје отаџбине“, редитеља Бранка Лазића. У продукцији Радио-телевизије Републике Српске и Народног позоришта Републике Српске снимљен је документарни филм „90 година игре“, ред</w:t>
      </w:r>
      <w:r>
        <w:t xml:space="preserve">итеља Бранка Лазића. </w:t>
      </w:r>
    </w:p>
    <w:p w:rsidR="00A232BA" w:rsidRDefault="00FC7466">
      <w:pPr>
        <w:spacing w:line="276" w:lineRule="auto"/>
        <w:ind w:firstLine="709"/>
        <w:jc w:val="both"/>
      </w:pPr>
      <w:r>
        <w:t>У продукцији Завичајног музеја Градишка снимљен је документарни филм „Априлски лет“, редитеља Милана Пилиповића.</w:t>
      </w:r>
    </w:p>
    <w:p w:rsidR="00A232BA" w:rsidRDefault="00FC7466">
      <w:pPr>
        <w:spacing w:line="276" w:lineRule="auto"/>
        <w:ind w:firstLine="709"/>
        <w:jc w:val="both"/>
      </w:pPr>
      <w:r>
        <w:t>У продукцији „Босоноге“ реализован је пројекат „Адвокадо“, редитеља Саше Хајдуковића. У копродукцији „</w:t>
      </w:r>
      <w:r>
        <w:rPr>
          <w:highlight w:val="white"/>
        </w:rPr>
        <w:t>AEON“ д. о. о. реал</w:t>
      </w:r>
      <w:r>
        <w:rPr>
          <w:highlight w:val="white"/>
        </w:rPr>
        <w:t xml:space="preserve">изован је пројекат „Primal Hunt” </w:t>
      </w:r>
      <w:r>
        <w:t>Барне Неметија. У продукцији „</w:t>
      </w:r>
      <w:r>
        <w:rPr>
          <w:highlight w:val="white"/>
        </w:rPr>
        <w:t>AEON“ д. о. о. реализовани су пројекти „Goalwaters” и „POPs”</w:t>
      </w:r>
      <w:r>
        <w:t>. У продукцији ДПРС и МЛТ МЕДИА снимљена је документарна серија о менталном здрављу, редитеља Бранка Лазића. У продукцији Удружење гр</w:t>
      </w:r>
      <w:r>
        <w:t xml:space="preserve">ађана „Помозимо дјеци“ реализован је пројекат „Уна и Теа“, аутора Душка Мазалице. </w:t>
      </w:r>
    </w:p>
    <w:p w:rsidR="00A232BA" w:rsidRDefault="00FC7466">
      <w:pPr>
        <w:spacing w:line="276" w:lineRule="auto"/>
        <w:ind w:firstLine="709"/>
        <w:jc w:val="both"/>
      </w:pPr>
      <w:r>
        <w:t>На Академији умјетности Универзитета у Бањој Луци у 2021. години на студијском смјеру глуме дипломирала су три студента, на студијском смјеру монтаже дипломирао је један сту</w:t>
      </w:r>
      <w:r>
        <w:t>дент, на студијском смјеру режије дипломирала су два студента, на студијском смјеру драматургије дипломирала су три студента, на студијском смјеру камера дипломирала су четири студента и на студијском смјеру анимирани филм дипломирао је један студент.</w:t>
      </w:r>
    </w:p>
    <w:p w:rsidR="00A232BA" w:rsidRDefault="00A232BA">
      <w:pPr>
        <w:spacing w:line="276" w:lineRule="auto"/>
        <w:ind w:firstLine="709"/>
        <w:jc w:val="both"/>
        <w:rPr>
          <w:b/>
        </w:rPr>
      </w:pPr>
    </w:p>
    <w:p w:rsidR="00A232BA" w:rsidRDefault="00A232BA">
      <w:pPr>
        <w:spacing w:line="276" w:lineRule="auto"/>
        <w:ind w:firstLine="709"/>
        <w:jc w:val="both"/>
        <w:rPr>
          <w:b/>
        </w:rPr>
      </w:pPr>
    </w:p>
    <w:p w:rsidR="00A232BA" w:rsidRDefault="00A232BA">
      <w:pPr>
        <w:spacing w:line="276" w:lineRule="auto"/>
        <w:ind w:firstLine="709"/>
        <w:jc w:val="both"/>
        <w:rPr>
          <w:b/>
        </w:rPr>
      </w:pPr>
    </w:p>
    <w:p w:rsidR="00A232BA" w:rsidRDefault="00A232BA">
      <w:pPr>
        <w:spacing w:line="276" w:lineRule="auto"/>
        <w:ind w:firstLine="709"/>
        <w:jc w:val="both"/>
        <w:rPr>
          <w:b/>
        </w:rPr>
      </w:pPr>
    </w:p>
    <w:p w:rsidR="00A232BA" w:rsidRDefault="00A232BA">
      <w:pPr>
        <w:spacing w:line="276" w:lineRule="auto"/>
        <w:ind w:firstLine="709"/>
        <w:jc w:val="both"/>
        <w:rPr>
          <w:b/>
        </w:rPr>
      </w:pPr>
    </w:p>
    <w:p w:rsidR="00A232BA" w:rsidRDefault="00FC7466">
      <w:pPr>
        <w:pStyle w:val="Heading3"/>
        <w:rPr>
          <w:rFonts w:ascii="Cambria" w:eastAsia="Cambria" w:hAnsi="Cambria" w:cs="Cambria"/>
          <w:b/>
          <w:color w:val="000000"/>
        </w:rPr>
      </w:pPr>
      <w:bookmarkStart w:id="14" w:name="_heading=h.1y810tw" w:colFirst="0" w:colLast="0"/>
      <w:bookmarkEnd w:id="14"/>
      <w:r>
        <w:rPr>
          <w:rFonts w:ascii="Cambria" w:eastAsia="Cambria" w:hAnsi="Cambria" w:cs="Cambria"/>
          <w:b/>
          <w:color w:val="000000"/>
        </w:rPr>
        <w:t>2.1.8. Осврт на 2022. годину</w:t>
      </w:r>
    </w:p>
    <w:p w:rsidR="00A232BA" w:rsidRDefault="00A232BA">
      <w:pPr>
        <w:spacing w:line="276" w:lineRule="auto"/>
        <w:ind w:firstLine="709"/>
        <w:rPr>
          <w:rFonts w:ascii="Cambria" w:eastAsia="Cambria" w:hAnsi="Cambria" w:cs="Cambria"/>
          <w:b/>
          <w:sz w:val="26"/>
          <w:szCs w:val="26"/>
        </w:rPr>
      </w:pPr>
    </w:p>
    <w:p w:rsidR="00A232BA" w:rsidRDefault="00FC7466">
      <w:pPr>
        <w:spacing w:line="276" w:lineRule="auto"/>
        <w:ind w:firstLine="709"/>
        <w:jc w:val="both"/>
        <w:rPr>
          <w:rFonts w:ascii="Cambria" w:eastAsia="Cambria" w:hAnsi="Cambria" w:cs="Cambria"/>
          <w:b/>
          <w:sz w:val="26"/>
          <w:szCs w:val="26"/>
        </w:rPr>
      </w:pPr>
      <w:r>
        <w:t>Програмом рада и Финансијским планом Центра за 2022. годину</w:t>
      </w:r>
      <w:r>
        <w:rPr>
          <w:vertAlign w:val="superscript"/>
        </w:rPr>
        <w:footnoteReference w:id="16"/>
      </w:r>
      <w:r>
        <w:t xml:space="preserve"> за програмске активности планирано је 1.667.578 КМ</w:t>
      </w:r>
      <w:r>
        <w:rPr>
          <w:vertAlign w:val="superscript"/>
        </w:rPr>
        <w:footnoteReference w:id="17"/>
      </w:r>
      <w:r>
        <w:t>, што чини 87,17% од укупног буџета Центра (1.987.780,38 КМ – Буџет Центра за 2022. годину). Јавни конкурси предс</w:t>
      </w:r>
      <w:r>
        <w:t>тављају најважнију програмску активност Центра и за њих је у односној години планирано 1.337.578 КМ.</w:t>
      </w:r>
    </w:p>
    <w:p w:rsidR="00A232BA" w:rsidRDefault="00FC7466">
      <w:pPr>
        <w:spacing w:line="276" w:lineRule="auto"/>
        <w:ind w:firstLine="720"/>
        <w:jc w:val="both"/>
      </w:pPr>
      <w:r>
        <w:t>Прије доношења Закона о аудио-визуелним дјелатностима Центар није имао јавна овлаштења за расписивање јавних конкурса за подршку пројектима у области аудио</w:t>
      </w:r>
      <w:r>
        <w:t>-визуелних дјелатности. Законом су поменута јавна овлаштења пренесена на Центар. Директор Центра је на основу овлаштења датих законом донио Правилник о критеријумима и поступку за избор пројеката у аудио-визуелним дјелатностима, који је ступио на снагу 10.</w:t>
      </w:r>
      <w:r>
        <w:t xml:space="preserve"> септембра 2022. године, чиме су се испуниле све законске претпоставке и процедуре прописане подзаконским актима да Центар распише прве јавне конкурсе који су објављени 12. септембра 2022. године. </w:t>
      </w:r>
    </w:p>
    <w:p w:rsidR="00A232BA" w:rsidRDefault="00FC7466">
      <w:pPr>
        <w:spacing w:line="276" w:lineRule="auto"/>
        <w:ind w:firstLine="720"/>
        <w:jc w:val="both"/>
      </w:pPr>
      <w:r>
        <w:t>Центар је од 1. јула 2022. године почео у потпуности да по</w:t>
      </w:r>
      <w:r>
        <w:t>слује преко властитог жиро рачуна. Након што је Центар почео функционисати на поменути начин, путем директног трансфера, 15. јула 2022. године сачињена је Измјена програма рада и финансијског плана Јавне установе „Центар за развој и унапређење кинематограф</w:t>
      </w:r>
      <w:r>
        <w:t xml:space="preserve">ије Републике Српске“ за 2022. годину. Овом измјеном обухваћен је дио средстава из укупног буџета Центра, која нису била реализована до тренутка преласка Центра на нови начин рада. </w:t>
      </w:r>
    </w:p>
    <w:p w:rsidR="00A232BA" w:rsidRDefault="00FC7466">
      <w:pPr>
        <w:spacing w:line="276" w:lineRule="auto"/>
        <w:ind w:firstLine="720"/>
        <w:jc w:val="both"/>
      </w:pPr>
      <w:r>
        <w:t xml:space="preserve">У току 2022. године и то у периоду од септембра до краја године расписано </w:t>
      </w:r>
      <w:r>
        <w:t xml:space="preserve">је укупно 15 конкурса, на основу којих је Центар подржао суфинансирање 21 пројекта и финансирање 16 пројеката. </w:t>
      </w:r>
    </w:p>
    <w:p w:rsidR="00A232BA" w:rsidRDefault="00FC7466">
      <w:pPr>
        <w:spacing w:line="276" w:lineRule="auto"/>
        <w:ind w:firstLine="720"/>
        <w:jc w:val="both"/>
      </w:pPr>
      <w:r>
        <w:t>У 2022. години Центар је расписао сљедеће категорије јавних конкурса:</w:t>
      </w:r>
    </w:p>
    <w:p w:rsidR="00A232BA" w:rsidRDefault="00FC7466">
      <w:pPr>
        <w:numPr>
          <w:ilvl w:val="0"/>
          <w:numId w:val="14"/>
        </w:numPr>
        <w:spacing w:line="276" w:lineRule="auto"/>
        <w:ind w:left="1134"/>
        <w:jc w:val="both"/>
        <w:rPr>
          <w:color w:val="000000"/>
        </w:rPr>
      </w:pPr>
      <w:r>
        <w:rPr>
          <w:color w:val="000000"/>
        </w:rPr>
        <w:t xml:space="preserve">јавни конкурс за финансирање развоја сценарија, </w:t>
      </w:r>
    </w:p>
    <w:p w:rsidR="00A232BA" w:rsidRDefault="00FC7466">
      <w:pPr>
        <w:numPr>
          <w:ilvl w:val="0"/>
          <w:numId w:val="14"/>
        </w:numPr>
        <w:spacing w:line="276" w:lineRule="auto"/>
        <w:ind w:left="1134"/>
        <w:jc w:val="both"/>
        <w:rPr>
          <w:color w:val="000000"/>
        </w:rPr>
      </w:pPr>
      <w:r>
        <w:rPr>
          <w:color w:val="000000"/>
        </w:rPr>
        <w:t>јавни конкурс за суфинанс</w:t>
      </w:r>
      <w:r>
        <w:rPr>
          <w:color w:val="000000"/>
        </w:rPr>
        <w:t xml:space="preserve">ирање развоја пројекта, </w:t>
      </w:r>
    </w:p>
    <w:p w:rsidR="00A232BA" w:rsidRDefault="00FC7466">
      <w:pPr>
        <w:numPr>
          <w:ilvl w:val="0"/>
          <w:numId w:val="14"/>
        </w:numPr>
        <w:spacing w:line="276" w:lineRule="auto"/>
        <w:ind w:left="1134"/>
        <w:jc w:val="both"/>
        <w:rPr>
          <w:color w:val="000000"/>
        </w:rPr>
      </w:pPr>
      <w:r>
        <w:rPr>
          <w:color w:val="000000"/>
        </w:rPr>
        <w:t xml:space="preserve">јавни конкурс за суфинансирање студентских завршних филмова, </w:t>
      </w:r>
    </w:p>
    <w:p w:rsidR="00A232BA" w:rsidRDefault="00FC7466">
      <w:pPr>
        <w:numPr>
          <w:ilvl w:val="0"/>
          <w:numId w:val="14"/>
        </w:numPr>
        <w:spacing w:line="276" w:lineRule="auto"/>
        <w:ind w:left="1134"/>
        <w:jc w:val="both"/>
        <w:rPr>
          <w:color w:val="000000"/>
        </w:rPr>
      </w:pPr>
      <w:r>
        <w:rPr>
          <w:color w:val="000000"/>
        </w:rPr>
        <w:t xml:space="preserve">јавни конкурс за суфинансирање мањинске копродукције, </w:t>
      </w:r>
    </w:p>
    <w:p w:rsidR="00A232BA" w:rsidRDefault="00FC7466">
      <w:pPr>
        <w:numPr>
          <w:ilvl w:val="0"/>
          <w:numId w:val="14"/>
        </w:numPr>
        <w:spacing w:line="276" w:lineRule="auto"/>
        <w:ind w:left="1134"/>
        <w:jc w:val="both"/>
        <w:rPr>
          <w:color w:val="000000"/>
        </w:rPr>
      </w:pPr>
      <w:r>
        <w:rPr>
          <w:color w:val="000000"/>
        </w:rPr>
        <w:t xml:space="preserve">јавни конкурс за суфинансирање организације филмских фестивала. </w:t>
      </w:r>
    </w:p>
    <w:p w:rsidR="00A232BA" w:rsidRDefault="00A232BA">
      <w:pPr>
        <w:spacing w:line="276" w:lineRule="auto"/>
        <w:ind w:left="1134"/>
        <w:jc w:val="both"/>
        <w:rPr>
          <w:color w:val="000000"/>
        </w:rPr>
      </w:pPr>
    </w:p>
    <w:p w:rsidR="00A232BA" w:rsidRDefault="00FC7466">
      <w:pPr>
        <w:spacing w:line="276" w:lineRule="auto"/>
        <w:ind w:firstLine="709"/>
        <w:jc w:val="both"/>
      </w:pPr>
      <w:r>
        <w:rPr>
          <w:b/>
        </w:rPr>
        <w:lastRenderedPageBreak/>
        <w:t xml:space="preserve">Јавни конкурс за финансирање развоја сценарија – </w:t>
      </w:r>
      <w:r>
        <w:t>у оквиру</w:t>
      </w:r>
      <w:r>
        <w:rPr>
          <w:b/>
        </w:rPr>
        <w:t xml:space="preserve"> </w:t>
      </w:r>
      <w:r>
        <w:t xml:space="preserve">првих јавних конкурса које је Центар расписао 12. септембра 2022. године отворени су јавни конкурси за финансирање развоја сценарија. С обзиром на то да је Центар почео да ради у пуном капацитету и </w:t>
      </w:r>
      <w:r>
        <w:t>пружа подршку пројектима у области аудио-визуелних дјелатности највећи број конкурса у 2022. години расписан је за финансирање развоја сценарија. Ова категорија конкурса је од изузетне важности за развој аудио-визуелних дјелатности у Републици Српској, као</w:t>
      </w:r>
      <w:r>
        <w:t xml:space="preserve"> и за његовање културе сјећања и омогућавања будућим генерацијама да што боље упознају историју српског народа. Специфичност ове категорије конкурса је што на овај конкурс могу да се пријаве искључиво физичка лица, као и то да се у оквиру овог конкурса про</w:t>
      </w:r>
      <w:r>
        <w:t>јекат у потпуности финансира из средстава Центра, за разлику од свих осталих конкурса, на основу којих Центар додјељује средства за суфинансирање пројеката.</w:t>
      </w:r>
    </w:p>
    <w:p w:rsidR="00A232BA" w:rsidRDefault="00FC7466">
      <w:pPr>
        <w:spacing w:line="276" w:lineRule="auto"/>
        <w:ind w:firstLine="709"/>
        <w:jc w:val="both"/>
      </w:pPr>
      <w:r>
        <w:rPr>
          <w:b/>
        </w:rPr>
        <w:t xml:space="preserve"> </w:t>
      </w:r>
      <w:r>
        <w:t xml:space="preserve">У оквиру ове категорије конкурса у 2022. години расписано је седам јавних конкурса за финансирање </w:t>
      </w:r>
      <w:r>
        <w:t>развоја сценарија. Конкурси за финансирање развоја сценарија расписани су за развој сценарија дугометражног и краткометражног играног филма, игране ТВ серије и дугометражног играног филма на националну тему страдања српског народа у Другом свјетском рату п</w:t>
      </w:r>
      <w:r>
        <w:t>очетком 1942. године на подручју Дракулића у Бањој Луци. На јавни конкурс за финансирање развоја сценарија дугометражног играног филма у 2022. години пријављена су 23 пројеката, а подржано је пет пројеката. На јавни конкурс за финансирање развоја сценарија</w:t>
      </w:r>
      <w:r>
        <w:t xml:space="preserve"> краткометражног играног филма у 2022. години пријављено је 11 пројеката, а подржано је шест пројеката. На јавни конкурс за финансирање развоја сценарија</w:t>
      </w:r>
      <w:r>
        <w:rPr>
          <w:b/>
        </w:rPr>
        <w:t xml:space="preserve"> </w:t>
      </w:r>
      <w:r>
        <w:t>игране ТВ серије у 2022. години пријављено је десет пројеката, а подржана су два пројеката. На јавни к</w:t>
      </w:r>
      <w:r>
        <w:t xml:space="preserve">онкурс за финансирање развоја сценарија дугометражног играног филма на националну тему страдања српског народа у Другом свјетском рату почетком 1942. године на подручју Дракулића у Бањој Луци у 2022. години пријављена су четири пројекта, а подржана су три </w:t>
      </w:r>
      <w:r>
        <w:t>пројекта. На јавним конкурсима за финансирање развоја сценарија у 2022. години пријављено је укупно 48 пројеката, а подржано је 16 пројеката.</w:t>
      </w:r>
    </w:p>
    <w:p w:rsidR="00A232BA" w:rsidRDefault="00FC7466">
      <w:pPr>
        <w:spacing w:line="276" w:lineRule="auto"/>
        <w:ind w:firstLine="709"/>
        <w:jc w:val="both"/>
      </w:pPr>
      <w:r>
        <w:rPr>
          <w:b/>
        </w:rPr>
        <w:t xml:space="preserve">Јавни конкурс за суфинансирање развоја пројекта – </w:t>
      </w:r>
      <w:r>
        <w:t>у оквиру</w:t>
      </w:r>
      <w:r>
        <w:rPr>
          <w:b/>
        </w:rPr>
        <w:t xml:space="preserve"> </w:t>
      </w:r>
      <w:r>
        <w:t>првих јавних конкурса које је Центар расписао 12. септе</w:t>
      </w:r>
      <w:r>
        <w:t>мбра 2022. године отворени су јавни конкурси и за суфинансирање развоја пројекта. Ова врста конкурса је намијењена за унапређивање пројекта, обезбјеђивање копородукцијске сарадње и додатних извора финансирања и расписује се у циљу подршке носиоцима пројека</w:t>
      </w:r>
      <w:r>
        <w:t xml:space="preserve">та да успјешно заврше производњу аудио-визуелног дјела квалитетног садржаја. </w:t>
      </w:r>
    </w:p>
    <w:p w:rsidR="00A232BA" w:rsidRDefault="00FC7466">
      <w:pPr>
        <w:spacing w:line="276" w:lineRule="auto"/>
        <w:ind w:firstLine="709"/>
        <w:jc w:val="both"/>
      </w:pPr>
      <w:r>
        <w:t>У оквиру ове категорије конкурса у 2022. години расписана су четири конкурса за суфинансирање развоја пројекта дугометражног играног и документарног филма, краткометражног играно</w:t>
      </w:r>
      <w:r>
        <w:t>г и документарног филма, игране ТВ серије и краткометражних анимираних филмова. На јавни конкурс за суфинансирање развоја пројекта дугометражног играног и документарног филма у 2022. години пријављена су три пројекта, од којих није било подржаних пројеката</w:t>
      </w:r>
      <w:r>
        <w:t>. На јавни конкурс за суфинансирање развоја пројекта краткометражног играног и документарног филма у 2022. години пријављен је један пројекат, који је подржан. На јавни конкурс за суфинансирање развоја пројекта игране ТВ серије у 2022. години није било при</w:t>
      </w:r>
      <w:r>
        <w:t xml:space="preserve">јављених пројеката. На јавни конкурс за суфинансирање развоја пројекта краткометражног анимираног филма у 2022. години пријављена су два </w:t>
      </w:r>
      <w:r>
        <w:lastRenderedPageBreak/>
        <w:t xml:space="preserve">пројекта и оба су подржана. На јавним конкурсима за суфинансирање развоја пројекта у 2022. години пријављено је укупно </w:t>
      </w:r>
      <w:r>
        <w:t>шест пројеката, а подржана су три пројеката.</w:t>
      </w:r>
    </w:p>
    <w:p w:rsidR="00A232BA" w:rsidRDefault="00FC7466">
      <w:pPr>
        <w:spacing w:line="276" w:lineRule="auto"/>
        <w:ind w:firstLine="709"/>
        <w:jc w:val="both"/>
      </w:pPr>
      <w:r>
        <w:rPr>
          <w:b/>
        </w:rPr>
        <w:t xml:space="preserve">Јавни конкурс за суфинансирање студентских завршних филмова </w:t>
      </w:r>
      <w:r>
        <w:t>– ова категорија конкурса је такође расписана у првом термину, 12. септембра 2022. године и намијењена је</w:t>
      </w:r>
      <w:r>
        <w:rPr>
          <w:b/>
        </w:rPr>
        <w:t xml:space="preserve"> </w:t>
      </w:r>
      <w:r>
        <w:t>за студенте завршне године Академије умјетнос</w:t>
      </w:r>
      <w:r>
        <w:t>ти Универзитета у Бањој Луци (студијских програма: продукција, режија, анимација, монтажа и камера). Циљ расписивања ове врсте конкурса је да се студентима пружи прилика да добију финансијска средства да сниме своје завршне филмове или добију средства за ф</w:t>
      </w:r>
      <w:r>
        <w:t xml:space="preserve">азу постпродукције. Ова врста конкурса је значајна јер су подржани студенти који ће ускоро постати филмски професионалци и сами доприносити развоју и унапређивању аудио-визуелних дјелатности у  Републици Српској. </w:t>
      </w:r>
    </w:p>
    <w:p w:rsidR="00A232BA" w:rsidRDefault="00FC7466">
      <w:pPr>
        <w:spacing w:line="276" w:lineRule="auto"/>
        <w:ind w:firstLine="709"/>
        <w:jc w:val="both"/>
      </w:pPr>
      <w:r>
        <w:t>У оквиру ове категорије конкурса у 2022. г</w:t>
      </w:r>
      <w:r>
        <w:t xml:space="preserve">одини расписан је један јавни конкурс за суфинансирање студентских завршних филмова, на који су пријављена четири пројеката и сви пројекти су подржани. </w:t>
      </w:r>
    </w:p>
    <w:p w:rsidR="00A232BA" w:rsidRDefault="00FC7466">
      <w:pPr>
        <w:spacing w:line="276" w:lineRule="auto"/>
        <w:ind w:firstLine="709"/>
        <w:jc w:val="both"/>
      </w:pPr>
      <w:r>
        <w:rPr>
          <w:b/>
        </w:rPr>
        <w:t>Јавни конкурс за суфинансирање мањинске копродукције</w:t>
      </w:r>
      <w:r>
        <w:t xml:space="preserve"> – ова врста конкурса намијењена је за суфинансирањ</w:t>
      </w:r>
      <w:r>
        <w:t>е мањинске копродукције дугометражних и краткометражних играних филмова, дугометражних документарних филмова, дугометражних и краткометражних анимираних филмова. Овај конкурс је од изузетног значаја за развој међународне сарадње и промоције аудио-визуелних</w:t>
      </w:r>
      <w:r>
        <w:t xml:space="preserve"> дјелатности и Републике Српске на међународном нивоу. </w:t>
      </w:r>
    </w:p>
    <w:p w:rsidR="00A232BA" w:rsidRDefault="00FC7466">
      <w:pPr>
        <w:spacing w:line="276" w:lineRule="auto"/>
        <w:ind w:firstLine="709"/>
        <w:jc w:val="both"/>
      </w:pPr>
      <w:r>
        <w:t>У оквиру ове категорије конкурса у 2022. години расписана су два јавна конкурса за суфинансирање мањинске копродукције, од којих је један такође расписан у првом термину, 12. септембра 2022. године. На јавни конкурс за суфинансирање мањинске копродукције у</w:t>
      </w:r>
      <w:r>
        <w:t xml:space="preserve"> 2022. години пријављено је 18 пројеката, а подржано је десет пројеката</w:t>
      </w:r>
      <w:r>
        <w:rPr>
          <w:vertAlign w:val="superscript"/>
        </w:rPr>
        <w:footnoteReference w:id="18"/>
      </w:r>
      <w:r>
        <w:t xml:space="preserve">.  </w:t>
      </w:r>
    </w:p>
    <w:p w:rsidR="00A232BA" w:rsidRDefault="00FC7466">
      <w:pPr>
        <w:spacing w:line="276" w:lineRule="auto"/>
        <w:ind w:firstLine="709"/>
        <w:jc w:val="both"/>
      </w:pPr>
      <w:r>
        <w:rPr>
          <w:b/>
        </w:rPr>
        <w:t>Јавни конкурс за суфинансирање организације филмских фестивала</w:t>
      </w:r>
      <w:r>
        <w:t xml:space="preserve"> – ова категорија конкурса намијењена је за суфинансирање организације филмских фестивала под којима се подразумијевај</w:t>
      </w:r>
      <w:r>
        <w:t>у филмске и аудио-визуелне манифестације такмичарског и ревијалног карактера, филмски маркети, сајмови и онлајн платформе које омогућавају повезивање и сарадњу филмских професионалаца и развој аудио-визуелног тржишта. Филмски фестивали имају за циљ умрежав</w:t>
      </w:r>
      <w:r>
        <w:t xml:space="preserve">ање регионалне и међународне филмске сцене, стога је од великог значаја развијање ове комплементарне дјелатности у Републици Српској. Ова категорија конкурса отвара се за фестивале који се одржавају наредне године у односу на годину за коју се расписује. </w:t>
      </w:r>
    </w:p>
    <w:p w:rsidR="00A232BA" w:rsidRDefault="00FC7466">
      <w:pPr>
        <w:spacing w:line="276" w:lineRule="auto"/>
        <w:ind w:firstLine="709"/>
        <w:jc w:val="both"/>
      </w:pPr>
      <w:r>
        <w:t xml:space="preserve">У оквиру ове категорије конкурса у 2022. години расписан је један јавни конкурс за суфинансирање организације филмских фестивала, који је такође расписан у првом термину, 12. септембра 2022. године, а на који је пријављено шест пројеката и сви пројекти су </w:t>
      </w:r>
      <w:r>
        <w:t>подржани</w:t>
      </w:r>
      <w:r>
        <w:rPr>
          <w:vertAlign w:val="superscript"/>
        </w:rPr>
        <w:footnoteReference w:id="19"/>
      </w:r>
      <w:r>
        <w:t>.</w:t>
      </w:r>
      <w:r>
        <w:rPr>
          <w:color w:val="00B050"/>
        </w:rPr>
        <w:t xml:space="preserve"> </w:t>
      </w:r>
    </w:p>
    <w:p w:rsidR="00A232BA" w:rsidRDefault="00A232BA">
      <w:pPr>
        <w:spacing w:line="276" w:lineRule="auto"/>
        <w:ind w:firstLine="709"/>
        <w:jc w:val="both"/>
      </w:pPr>
    </w:p>
    <w:p w:rsidR="00A232BA" w:rsidRDefault="00A232BA">
      <w:pPr>
        <w:spacing w:line="276" w:lineRule="auto"/>
        <w:ind w:firstLine="709"/>
        <w:jc w:val="both"/>
      </w:pPr>
    </w:p>
    <w:p w:rsidR="00A232BA" w:rsidRDefault="00A232BA">
      <w:pPr>
        <w:spacing w:line="276" w:lineRule="auto"/>
        <w:ind w:firstLine="709"/>
        <w:jc w:val="both"/>
      </w:pPr>
    </w:p>
    <w:tbl>
      <w:tblPr>
        <w:tblStyle w:val="a0"/>
        <w:tblW w:w="9048" w:type="dxa"/>
        <w:tblLayout w:type="fixed"/>
        <w:tblLook w:val="0400" w:firstRow="0" w:lastRow="0" w:firstColumn="0" w:lastColumn="0" w:noHBand="0" w:noVBand="1"/>
      </w:tblPr>
      <w:tblGrid>
        <w:gridCol w:w="539"/>
        <w:gridCol w:w="5504"/>
        <w:gridCol w:w="3005"/>
      </w:tblGrid>
      <w:tr w:rsidR="00A232BA">
        <w:trPr>
          <w:trHeight w:val="300"/>
        </w:trPr>
        <w:tc>
          <w:tcPr>
            <w:tcW w:w="9048" w:type="dxa"/>
            <w:gridSpan w:val="3"/>
            <w:tcBorders>
              <w:top w:val="single" w:sz="8" w:space="0" w:color="999999"/>
              <w:left w:val="single" w:sz="8" w:space="0" w:color="999999"/>
              <w:bottom w:val="single" w:sz="12" w:space="0" w:color="666666"/>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Табела број 1 : Структура планираних трошкова за јавне конкурсе у 2022. години</w:t>
            </w:r>
          </w:p>
        </w:tc>
      </w:tr>
      <w:tr w:rsidR="00A232BA">
        <w:trPr>
          <w:trHeight w:val="310"/>
        </w:trPr>
        <w:tc>
          <w:tcPr>
            <w:tcW w:w="539" w:type="dxa"/>
            <w:tcBorders>
              <w:top w:val="single" w:sz="12" w:space="0" w:color="666666"/>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Бр.</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Јавни конкурс за развој сценарија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Укупан износ грантова у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1.</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sz w:val="22"/>
                <w:szCs w:val="22"/>
              </w:rPr>
              <w:t>Краткометражни играни филм</w:t>
            </w:r>
            <w:r>
              <w:rPr>
                <w:color w:val="000000"/>
                <w:sz w:val="22"/>
                <w:szCs w:val="22"/>
              </w:rPr>
              <w:t xml:space="preserve"> </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sz w:val="22"/>
                <w:szCs w:val="22"/>
              </w:rPr>
              <w:t>15.000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2.</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 xml:space="preserve">Дугометражни играни филм </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sz w:val="22"/>
                <w:szCs w:val="22"/>
              </w:rPr>
              <w:t>30.000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3.</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both"/>
              <w:rPr>
                <w:color w:val="FF0000"/>
                <w:sz w:val="20"/>
                <w:szCs w:val="20"/>
              </w:rPr>
            </w:pPr>
            <w:r>
              <w:rPr>
                <w:sz w:val="22"/>
                <w:szCs w:val="22"/>
              </w:rPr>
              <w:t>Дугометражни играни филм о националној теми страдања српског народа у Другом свјетском рату почетком 1942. године на подручју Дракулића у Бањој Луци</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sz w:val="22"/>
                <w:szCs w:val="22"/>
              </w:rPr>
              <w:t>18.000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4.</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sz w:val="22"/>
                <w:szCs w:val="22"/>
              </w:rPr>
            </w:pPr>
            <w:r>
              <w:rPr>
                <w:color w:val="000000"/>
                <w:sz w:val="22"/>
                <w:szCs w:val="22"/>
              </w:rPr>
              <w:t>Играна ТВ серија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sz w:val="22"/>
                <w:szCs w:val="22"/>
              </w:rPr>
              <w:t>12.000 КМ</w:t>
            </w:r>
          </w:p>
        </w:tc>
      </w:tr>
      <w:tr w:rsidR="00A232BA">
        <w:trPr>
          <w:trHeight w:val="300"/>
        </w:trPr>
        <w:tc>
          <w:tcPr>
            <w:tcW w:w="6043" w:type="dxa"/>
            <w:gridSpan w:val="2"/>
            <w:tcBorders>
              <w:top w:val="single" w:sz="8" w:space="0" w:color="999999"/>
              <w:left w:val="single" w:sz="8" w:space="0" w:color="999999"/>
              <w:bottom w:val="single" w:sz="8" w:space="0" w:color="999999"/>
              <w:right w:val="nil"/>
            </w:tcBorders>
            <w:shd w:val="clear" w:color="auto" w:fill="auto"/>
            <w:vAlign w:val="center"/>
          </w:tcPr>
          <w:p w:rsidR="00A232BA" w:rsidRDefault="00FC7466">
            <w:pPr>
              <w:spacing w:line="276" w:lineRule="auto"/>
              <w:rPr>
                <w:b/>
                <w:color w:val="000000"/>
                <w:sz w:val="22"/>
                <w:szCs w:val="22"/>
              </w:rPr>
            </w:pPr>
            <w:r>
              <w:rPr>
                <w:b/>
                <w:color w:val="000000"/>
                <w:sz w:val="22"/>
                <w:szCs w:val="22"/>
              </w:rPr>
              <w:t>Укупно</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b/>
                <w:color w:val="000000"/>
                <w:sz w:val="22"/>
                <w:szCs w:val="22"/>
              </w:rPr>
            </w:pPr>
            <w:r>
              <w:rPr>
                <w:b/>
                <w:sz w:val="22"/>
                <w:szCs w:val="22"/>
              </w:rPr>
              <w:t xml:space="preserve">75.000 </w:t>
            </w:r>
            <w:r>
              <w:rPr>
                <w:b/>
                <w:color w:val="000000"/>
                <w:sz w:val="22"/>
                <w:szCs w:val="22"/>
              </w:rPr>
              <w:t>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sz w:val="22"/>
                <w:szCs w:val="22"/>
              </w:rPr>
            </w:pPr>
            <w:r>
              <w:rPr>
                <w:b/>
                <w:sz w:val="22"/>
                <w:szCs w:val="22"/>
              </w:rPr>
              <w:t>Бр.</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sz w:val="22"/>
                <w:szCs w:val="22"/>
              </w:rPr>
            </w:pPr>
            <w:r>
              <w:rPr>
                <w:b/>
                <w:color w:val="000000"/>
                <w:sz w:val="22"/>
                <w:szCs w:val="22"/>
              </w:rPr>
              <w:t xml:space="preserve">Јавни конкурс </w:t>
            </w:r>
            <w:r>
              <w:rPr>
                <w:b/>
                <w:sz w:val="22"/>
                <w:szCs w:val="22"/>
              </w:rPr>
              <w:t>за развој пројекта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sz w:val="22"/>
                <w:szCs w:val="22"/>
              </w:rPr>
            </w:pPr>
            <w:r>
              <w:rPr>
                <w:b/>
                <w:sz w:val="22"/>
                <w:szCs w:val="22"/>
              </w:rPr>
              <w:t>Укупан износ грантова у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1.</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Дугометражни играни и документарни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2.</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Краткометражни играни и документарни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11.394,60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3.</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 xml:space="preserve">Играна ТВ серија </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4.</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Краткометражни анимирани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28.932 КМ</w:t>
            </w:r>
          </w:p>
        </w:tc>
      </w:tr>
      <w:tr w:rsidR="00A232BA">
        <w:trPr>
          <w:trHeight w:val="300"/>
        </w:trPr>
        <w:tc>
          <w:tcPr>
            <w:tcW w:w="6043" w:type="dxa"/>
            <w:gridSpan w:val="2"/>
            <w:tcBorders>
              <w:top w:val="single" w:sz="8" w:space="0" w:color="999999"/>
              <w:left w:val="single" w:sz="8" w:space="0" w:color="999999"/>
              <w:bottom w:val="single" w:sz="8" w:space="0" w:color="999999"/>
              <w:right w:val="nil"/>
            </w:tcBorders>
            <w:shd w:val="clear" w:color="auto" w:fill="auto"/>
            <w:vAlign w:val="center"/>
          </w:tcPr>
          <w:p w:rsidR="00A232BA" w:rsidRDefault="00FC7466">
            <w:pPr>
              <w:spacing w:line="276" w:lineRule="auto"/>
              <w:rPr>
                <w:b/>
                <w:color w:val="000000"/>
                <w:sz w:val="22"/>
                <w:szCs w:val="22"/>
              </w:rPr>
            </w:pPr>
            <w:r>
              <w:rPr>
                <w:b/>
                <w:color w:val="000000"/>
                <w:sz w:val="22"/>
                <w:szCs w:val="22"/>
              </w:rPr>
              <w:t>Укупно</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b/>
                <w:color w:val="000000"/>
                <w:sz w:val="22"/>
                <w:szCs w:val="22"/>
              </w:rPr>
            </w:pPr>
            <w:r>
              <w:rPr>
                <w:b/>
                <w:color w:val="000000"/>
                <w:sz w:val="22"/>
                <w:szCs w:val="22"/>
              </w:rPr>
              <w:t>40.326,60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Бр.</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Јавни конкурс за завршне студентске филмове</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Укупан износ грантова у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1.</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Завршни студентски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67.098 КМ</w:t>
            </w:r>
          </w:p>
        </w:tc>
      </w:tr>
      <w:tr w:rsidR="00A232BA">
        <w:trPr>
          <w:trHeight w:val="300"/>
        </w:trPr>
        <w:tc>
          <w:tcPr>
            <w:tcW w:w="6043" w:type="dxa"/>
            <w:gridSpan w:val="2"/>
            <w:tcBorders>
              <w:top w:val="single" w:sz="8" w:space="0" w:color="999999"/>
              <w:left w:val="single" w:sz="8" w:space="0" w:color="999999"/>
              <w:bottom w:val="single" w:sz="8" w:space="0" w:color="999999"/>
              <w:right w:val="nil"/>
            </w:tcBorders>
            <w:shd w:val="clear" w:color="auto" w:fill="auto"/>
            <w:vAlign w:val="center"/>
          </w:tcPr>
          <w:p w:rsidR="00A232BA" w:rsidRDefault="00FC7466">
            <w:pPr>
              <w:spacing w:line="276" w:lineRule="auto"/>
              <w:rPr>
                <w:b/>
                <w:color w:val="000000"/>
                <w:sz w:val="22"/>
                <w:szCs w:val="22"/>
              </w:rPr>
            </w:pPr>
            <w:r>
              <w:rPr>
                <w:b/>
                <w:color w:val="000000"/>
                <w:sz w:val="22"/>
                <w:szCs w:val="22"/>
              </w:rPr>
              <w:t>Укупно</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b/>
                <w:color w:val="000000"/>
                <w:sz w:val="22"/>
                <w:szCs w:val="22"/>
              </w:rPr>
            </w:pPr>
            <w:r>
              <w:rPr>
                <w:b/>
                <w:color w:val="000000"/>
                <w:sz w:val="22"/>
                <w:szCs w:val="22"/>
              </w:rPr>
              <w:t>67.098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Бр.</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Јавни конкурс за суфинансирање мањинских копродукција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Укупан износ грантова у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1.</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Суфинансирање мањ. копродукција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593.436,86 КМ</w:t>
            </w:r>
          </w:p>
        </w:tc>
      </w:tr>
      <w:tr w:rsidR="00A232BA">
        <w:trPr>
          <w:trHeight w:val="300"/>
        </w:trPr>
        <w:tc>
          <w:tcPr>
            <w:tcW w:w="6043" w:type="dxa"/>
            <w:gridSpan w:val="2"/>
            <w:tcBorders>
              <w:top w:val="single" w:sz="8" w:space="0" w:color="999999"/>
              <w:left w:val="single" w:sz="8" w:space="0" w:color="999999"/>
              <w:bottom w:val="single" w:sz="8" w:space="0" w:color="999999"/>
              <w:right w:val="nil"/>
            </w:tcBorders>
            <w:shd w:val="clear" w:color="auto" w:fill="auto"/>
            <w:vAlign w:val="center"/>
          </w:tcPr>
          <w:p w:rsidR="00A232BA" w:rsidRDefault="00FC7466">
            <w:pPr>
              <w:spacing w:line="276" w:lineRule="auto"/>
              <w:rPr>
                <w:b/>
                <w:color w:val="000000"/>
                <w:sz w:val="22"/>
                <w:szCs w:val="22"/>
              </w:rPr>
            </w:pPr>
            <w:r>
              <w:rPr>
                <w:b/>
                <w:color w:val="000000"/>
                <w:sz w:val="22"/>
                <w:szCs w:val="22"/>
              </w:rPr>
              <w:t>Укупно</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b/>
                <w:color w:val="000000"/>
                <w:sz w:val="22"/>
                <w:szCs w:val="22"/>
              </w:rPr>
            </w:pPr>
            <w:r>
              <w:rPr>
                <w:b/>
                <w:color w:val="000000"/>
                <w:sz w:val="22"/>
                <w:szCs w:val="22"/>
              </w:rPr>
              <w:t>593.436,86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Бр.</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Јавни конкурс за суфинансирање организације филмских фестивала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Укупан износ грантова у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1.</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Суфинансирање организације филмских фестивала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67.500 КМ</w:t>
            </w:r>
          </w:p>
        </w:tc>
      </w:tr>
      <w:tr w:rsidR="00A232BA">
        <w:trPr>
          <w:trHeight w:val="300"/>
        </w:trPr>
        <w:tc>
          <w:tcPr>
            <w:tcW w:w="6043" w:type="dxa"/>
            <w:gridSpan w:val="2"/>
            <w:tcBorders>
              <w:top w:val="single" w:sz="8" w:space="0" w:color="999999"/>
              <w:left w:val="single" w:sz="8" w:space="0" w:color="999999"/>
              <w:bottom w:val="single" w:sz="8" w:space="0" w:color="999999"/>
              <w:right w:val="nil"/>
            </w:tcBorders>
            <w:shd w:val="clear" w:color="auto" w:fill="auto"/>
            <w:vAlign w:val="center"/>
          </w:tcPr>
          <w:p w:rsidR="00A232BA" w:rsidRDefault="00FC7466">
            <w:pPr>
              <w:spacing w:line="276" w:lineRule="auto"/>
              <w:rPr>
                <w:b/>
                <w:color w:val="000000"/>
                <w:sz w:val="22"/>
                <w:szCs w:val="22"/>
              </w:rPr>
            </w:pPr>
            <w:r>
              <w:rPr>
                <w:b/>
                <w:color w:val="000000"/>
                <w:sz w:val="22"/>
                <w:szCs w:val="22"/>
              </w:rPr>
              <w:t>Укупно</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b/>
                <w:color w:val="000000"/>
                <w:sz w:val="22"/>
                <w:szCs w:val="22"/>
              </w:rPr>
            </w:pPr>
            <w:r>
              <w:rPr>
                <w:b/>
                <w:color w:val="000000"/>
                <w:sz w:val="22"/>
                <w:szCs w:val="22"/>
              </w:rPr>
              <w:t>67.500 КМ</w:t>
            </w:r>
          </w:p>
        </w:tc>
      </w:tr>
    </w:tbl>
    <w:p w:rsidR="00A232BA" w:rsidRDefault="00A232BA">
      <w:pPr>
        <w:spacing w:line="276" w:lineRule="auto"/>
        <w:ind w:firstLine="709"/>
        <w:jc w:val="both"/>
      </w:pPr>
    </w:p>
    <w:p w:rsidR="00A232BA" w:rsidRDefault="00A232BA">
      <w:pPr>
        <w:spacing w:line="276" w:lineRule="auto"/>
        <w:ind w:firstLine="709"/>
        <w:jc w:val="both"/>
      </w:pPr>
    </w:p>
    <w:p w:rsidR="00A232BA" w:rsidRDefault="00FC7466">
      <w:pPr>
        <w:spacing w:line="276" w:lineRule="auto"/>
        <w:ind w:firstLine="709"/>
        <w:jc w:val="both"/>
      </w:pPr>
      <w:r>
        <w:t>Програмске активности које је Центар спроводио у 2022. години поред расписивања конкурса су:</w:t>
      </w:r>
    </w:p>
    <w:p w:rsidR="00A232BA" w:rsidRDefault="00FC7466">
      <w:pPr>
        <w:numPr>
          <w:ilvl w:val="0"/>
          <w:numId w:val="15"/>
        </w:numPr>
        <w:spacing w:line="276" w:lineRule="auto"/>
        <w:ind w:left="993"/>
        <w:jc w:val="both"/>
        <w:rPr>
          <w:color w:val="000000"/>
        </w:rPr>
      </w:pPr>
      <w:r>
        <w:rPr>
          <w:color w:val="000000"/>
        </w:rPr>
        <w:t xml:space="preserve">учешће радника Центра на регионалним и иностраним панелима, фестивалима, радионицама и гостовањима; </w:t>
      </w:r>
    </w:p>
    <w:p w:rsidR="00A232BA" w:rsidRDefault="00FC7466">
      <w:pPr>
        <w:numPr>
          <w:ilvl w:val="0"/>
          <w:numId w:val="15"/>
        </w:numPr>
        <w:spacing w:line="276" w:lineRule="auto"/>
        <w:ind w:left="993"/>
        <w:jc w:val="both"/>
        <w:rPr>
          <w:color w:val="000000"/>
        </w:rPr>
      </w:pPr>
      <w:r>
        <w:rPr>
          <w:color w:val="000000"/>
        </w:rPr>
        <w:t>израда дигиталне верзије брошуре за филмске локације (Location</w:t>
      </w:r>
      <w:r>
        <w:rPr>
          <w:color w:val="000000"/>
        </w:rPr>
        <w:t xml:space="preserve"> guide); </w:t>
      </w:r>
    </w:p>
    <w:p w:rsidR="00A232BA" w:rsidRDefault="00FC7466">
      <w:pPr>
        <w:numPr>
          <w:ilvl w:val="0"/>
          <w:numId w:val="15"/>
        </w:numPr>
        <w:spacing w:line="276" w:lineRule="auto"/>
        <w:ind w:left="993"/>
        <w:jc w:val="both"/>
        <w:rPr>
          <w:color w:val="000000"/>
        </w:rPr>
      </w:pPr>
      <w:r>
        <w:rPr>
          <w:color w:val="000000"/>
        </w:rPr>
        <w:t>израда штампане верзије брошуре за филмске локације (Location guide);</w:t>
      </w:r>
    </w:p>
    <w:p w:rsidR="00A232BA" w:rsidRDefault="00FC7466">
      <w:pPr>
        <w:numPr>
          <w:ilvl w:val="0"/>
          <w:numId w:val="15"/>
        </w:numPr>
        <w:spacing w:line="276" w:lineRule="auto"/>
        <w:ind w:left="993"/>
        <w:jc w:val="both"/>
        <w:rPr>
          <w:color w:val="000000"/>
        </w:rPr>
      </w:pPr>
      <w:r>
        <w:rPr>
          <w:color w:val="000000"/>
        </w:rPr>
        <w:t xml:space="preserve">активности у сарадњи са Културним центром Бански двор; </w:t>
      </w:r>
    </w:p>
    <w:p w:rsidR="00A232BA" w:rsidRDefault="00FC7466">
      <w:pPr>
        <w:numPr>
          <w:ilvl w:val="0"/>
          <w:numId w:val="15"/>
        </w:numPr>
        <w:spacing w:line="276" w:lineRule="auto"/>
        <w:ind w:left="993"/>
        <w:jc w:val="both"/>
        <w:rPr>
          <w:color w:val="000000"/>
        </w:rPr>
      </w:pPr>
      <w:r>
        <w:rPr>
          <w:color w:val="000000"/>
        </w:rPr>
        <w:t xml:space="preserve">издаваштво; </w:t>
      </w:r>
    </w:p>
    <w:p w:rsidR="00A232BA" w:rsidRDefault="00FC7466">
      <w:pPr>
        <w:numPr>
          <w:ilvl w:val="0"/>
          <w:numId w:val="15"/>
        </w:numPr>
        <w:spacing w:line="276" w:lineRule="auto"/>
        <w:ind w:left="993"/>
        <w:jc w:val="both"/>
        <w:rPr>
          <w:color w:val="000000"/>
        </w:rPr>
      </w:pPr>
      <w:r>
        <w:rPr>
          <w:color w:val="000000"/>
        </w:rPr>
        <w:t xml:space="preserve">одлазак домаћих филмова на иностране фестивале; </w:t>
      </w:r>
    </w:p>
    <w:p w:rsidR="00A232BA" w:rsidRDefault="00FC7466">
      <w:pPr>
        <w:numPr>
          <w:ilvl w:val="0"/>
          <w:numId w:val="15"/>
        </w:numPr>
        <w:spacing w:line="276" w:lineRule="auto"/>
        <w:ind w:left="993"/>
        <w:jc w:val="both"/>
        <w:rPr>
          <w:color w:val="000000"/>
        </w:rPr>
      </w:pPr>
      <w:r>
        <w:rPr>
          <w:color w:val="000000"/>
        </w:rPr>
        <w:t>суфинансирање учешћа на иностраним радионицама, тренинг пр</w:t>
      </w:r>
      <w:r>
        <w:rPr>
          <w:color w:val="000000"/>
        </w:rPr>
        <w:t xml:space="preserve">ограмима, пичинг форумима и слично; </w:t>
      </w:r>
    </w:p>
    <w:p w:rsidR="00A232BA" w:rsidRDefault="00FC7466">
      <w:pPr>
        <w:numPr>
          <w:ilvl w:val="0"/>
          <w:numId w:val="15"/>
        </w:numPr>
        <w:spacing w:line="276" w:lineRule="auto"/>
        <w:ind w:left="993"/>
        <w:jc w:val="both"/>
        <w:rPr>
          <w:color w:val="000000"/>
        </w:rPr>
      </w:pPr>
      <w:r>
        <w:rPr>
          <w:color w:val="000000"/>
        </w:rPr>
        <w:t xml:space="preserve">подршка домаћим ауторима; </w:t>
      </w:r>
    </w:p>
    <w:p w:rsidR="00A232BA" w:rsidRDefault="00FC7466">
      <w:pPr>
        <w:numPr>
          <w:ilvl w:val="0"/>
          <w:numId w:val="15"/>
        </w:numPr>
        <w:spacing w:line="276" w:lineRule="auto"/>
        <w:ind w:left="993"/>
        <w:jc w:val="both"/>
        <w:rPr>
          <w:color w:val="000000"/>
        </w:rPr>
      </w:pPr>
      <w:r>
        <w:rPr>
          <w:color w:val="000000"/>
        </w:rPr>
        <w:lastRenderedPageBreak/>
        <w:t xml:space="preserve">годишње чланарине за европске филмске маркете и </w:t>
      </w:r>
    </w:p>
    <w:p w:rsidR="00A232BA" w:rsidRDefault="00FC7466">
      <w:pPr>
        <w:numPr>
          <w:ilvl w:val="0"/>
          <w:numId w:val="15"/>
        </w:numPr>
        <w:spacing w:line="276" w:lineRule="auto"/>
        <w:ind w:left="993"/>
        <w:jc w:val="both"/>
        <w:rPr>
          <w:color w:val="000000"/>
        </w:rPr>
      </w:pPr>
      <w:r>
        <w:rPr>
          <w:color w:val="000000"/>
        </w:rPr>
        <w:t xml:space="preserve">едукативне радионице и тренинг програми за домаће ауторе. </w:t>
      </w:r>
    </w:p>
    <w:p w:rsidR="00A232BA" w:rsidRDefault="00A232BA">
      <w:pPr>
        <w:spacing w:line="276" w:lineRule="auto"/>
        <w:jc w:val="both"/>
      </w:pPr>
    </w:p>
    <w:p w:rsidR="00A232BA" w:rsidRDefault="00FC7466">
      <w:pPr>
        <w:spacing w:line="276" w:lineRule="auto"/>
        <w:ind w:firstLine="720"/>
        <w:jc w:val="both"/>
      </w:pPr>
      <w:r>
        <w:rPr>
          <w:b/>
        </w:rPr>
        <w:t>Учешће радника Центра на регионалним и иностраним панелима, фестивалима, радионицам</w:t>
      </w:r>
      <w:r>
        <w:rPr>
          <w:b/>
        </w:rPr>
        <w:t xml:space="preserve">а и гостовањима – </w:t>
      </w:r>
      <w:r>
        <w:t>у оквиру ове програмске активности врши се додатна едукација радника Центра како би се унапредио рад Центра али и развој аудио-визуелних дјелатности. Учешће радника Центра на регионалним и иностраним панелима, фестивалима радионицама, гос</w:t>
      </w:r>
      <w:r>
        <w:t>товањима и сличним активностима доприноси професионалном усавршавању радника Центра, који ће стечено знање и искуство имплементирати у даљи развој Центра, али и развој аудио-визуелних дјелатности Републици Српској. Потреба за додатном едукацијом радника ја</w:t>
      </w:r>
      <w:r>
        <w:t xml:space="preserve">вља се како би Центар континуирано унапређивао развој аудио-визуелних дјелатности у Републици Српској.  </w:t>
      </w:r>
    </w:p>
    <w:p w:rsidR="00A232BA" w:rsidRDefault="00FC7466">
      <w:pPr>
        <w:spacing w:line="276" w:lineRule="auto"/>
        <w:ind w:firstLine="720"/>
        <w:jc w:val="both"/>
      </w:pPr>
      <w:r>
        <w:rPr>
          <w:b/>
        </w:rPr>
        <w:t>Израда дигиталне верзије брошуре за филмске локације (Location guide)</w:t>
      </w:r>
      <w:r>
        <w:t xml:space="preserve"> </w:t>
      </w:r>
      <w:r>
        <w:rPr>
          <w:b/>
        </w:rPr>
        <w:t>–</w:t>
      </w:r>
      <w:r>
        <w:t xml:space="preserve"> циљ ове програмске активности је да се упознају страни, али и домаћи филмски ст</w:t>
      </w:r>
      <w:r>
        <w:t>вараоци са предјелима и локацијама Републике Српске, инфраструктуром, бројем продукцијских кућа, смјештајним капацитетом, климатским условима, важним институцијама и удружењима који се баве аудио-визуелним дјелатностима. Овај тип промоције посједује значај</w:t>
      </w:r>
      <w:r>
        <w:t xml:space="preserve">ан културни, национални, туристички и индустријски потенцијал. Центар је са креативним тимом израдио дигиталну верзију брошуре за филмске локације, односно мултимедијални онлајн садржај Location guide, који представља проширену верзију штампане брошуре са </w:t>
      </w:r>
      <w:r>
        <w:t>додатним локацијама и информацијама у вези са снимањем у Републици Српској. Центар је за ову намјену ангажовао стручњаке који су дизајнирали и унаприједили постојећи визуелни идентитет за потребе мултимедијалног онлајн садржаја Location guide, затим изабра</w:t>
      </w:r>
      <w:r>
        <w:t>ли одговарајуће типографије и илустрације у складу са визуелним идентитетом за потребе израде мултимедијалног онлајн садржаја Location guide, како за потребе штампане, тако и за потребе дигиталне брошуре. Поред стручњака за дизајн, додатно је ангажован пис</w:t>
      </w:r>
      <w:r>
        <w:t>ац текстова, који је имао задатак да опише сваку локацију на енглеском и српском језику, те је учини занимљивом и привлачном како домаћим, тако и страним филмским ствараоцима.</w:t>
      </w:r>
    </w:p>
    <w:p w:rsidR="00A232BA" w:rsidRDefault="00FC7466">
      <w:pPr>
        <w:spacing w:line="276" w:lineRule="auto"/>
        <w:ind w:firstLine="709"/>
        <w:jc w:val="both"/>
      </w:pPr>
      <w:r>
        <w:rPr>
          <w:b/>
        </w:rPr>
        <w:t>Израда штампане брошуре за филмске локације (Location guide)</w:t>
      </w:r>
      <w:r>
        <w:t xml:space="preserve"> </w:t>
      </w:r>
      <w:r>
        <w:rPr>
          <w:b/>
        </w:rPr>
        <w:t xml:space="preserve">– </w:t>
      </w:r>
      <w:r>
        <w:t>израда штампане б</w:t>
      </w:r>
      <w:r>
        <w:t>рошуре за филмске локације обухвата континуиран процес рада током цијеле године, који је започет 28. априла 2022. године, а настављен је током 2022. године. У изради брошуре били су ангажовани фотограф, асистент фотографа, дизајнер и писац текстова. За про</w:t>
      </w:r>
      <w:r>
        <w:t>бну локацију изабрана је Крупа на Врбасу, а затим се приступило фотографисању локација широм Републике Српске. Писац текстова је имао задатак да сваку фотографију адекватно опише и наведе информације о локацији на фотографији, које би биле интересантне как</w:t>
      </w:r>
      <w:r>
        <w:t>о домаћим тако и страним филмским ствараоцима. Брошура, поред фотографија и текстова, садржи графичка рјешења, илустроване мапе, те остала идејна рјешења. Свој допринос у реализацији штампане брошуре дали су Министарство трговине и туризма Републике Српске</w:t>
      </w:r>
      <w:r>
        <w:t>, као и Туристичка организација Републике Српске, тако што су сносили трошкове смјештаја и хране током трајања пројекта.</w:t>
      </w:r>
    </w:p>
    <w:p w:rsidR="00A232BA" w:rsidRDefault="00FC7466">
      <w:pPr>
        <w:spacing w:line="276" w:lineRule="auto"/>
        <w:ind w:firstLine="720"/>
        <w:jc w:val="both"/>
      </w:pPr>
      <w:r>
        <w:rPr>
          <w:b/>
        </w:rPr>
        <w:lastRenderedPageBreak/>
        <w:t xml:space="preserve">Активности у сарадњи са Културним центром Бански двор </w:t>
      </w:r>
      <w:r>
        <w:t>– у оквиру ове пројектне активности, 21. октобра 2021. године потписан је Меморан</w:t>
      </w:r>
      <w:r>
        <w:t xml:space="preserve">дум о заједничкој сарадњи – Културног центра Бански двор и Аудио-визуелног центра Републике Српске. </w:t>
      </w:r>
    </w:p>
    <w:p w:rsidR="00A232BA" w:rsidRDefault="00FC7466">
      <w:pPr>
        <w:spacing w:line="276" w:lineRule="auto"/>
        <w:ind w:firstLine="720"/>
        <w:jc w:val="both"/>
      </w:pPr>
      <w:r>
        <w:t xml:space="preserve">Почетак сарадње озваничен је отварањем изложбе филмских плаката „Трагови једног времена“ (плакати из периода 1945–1970) у Банском двору и промоцијом двије </w:t>
      </w:r>
      <w:r>
        <w:t>књиге: „Писци у биоскопу“, аутора Слободана Шијана и „Приручник за писце сценарија“, аутора Сида Филда. Свечаном догађају присуствовали су директор Филмског центра Србије и министар просвјете и културе у Влади Републике Српске.</w:t>
      </w:r>
    </w:p>
    <w:p w:rsidR="00A232BA" w:rsidRDefault="00FC7466">
      <w:pPr>
        <w:spacing w:line="276" w:lineRule="auto"/>
        <w:ind w:firstLine="720"/>
        <w:jc w:val="both"/>
      </w:pPr>
      <w:r>
        <w:rPr>
          <w:b/>
        </w:rPr>
        <w:t xml:space="preserve">Издаваштво – </w:t>
      </w:r>
      <w:r>
        <w:t>Центар поред ау</w:t>
      </w:r>
      <w:r>
        <w:t>дио-визуелних дјелатности подржава и комплементарне дјелатности које се односе на издавање књига, часописа и осталих публикација. У</w:t>
      </w:r>
      <w:r>
        <w:rPr>
          <w:b/>
        </w:rPr>
        <w:t xml:space="preserve"> </w:t>
      </w:r>
      <w:r>
        <w:t>оквиру ове програмске активности</w:t>
      </w:r>
      <w:r>
        <w:rPr>
          <w:b/>
        </w:rPr>
        <w:t xml:space="preserve"> </w:t>
      </w:r>
      <w:r>
        <w:t>1. новембра 2022. године, у Центру је потписан је Меморандум о заједничкој сарадњи – Филмск</w:t>
      </w:r>
      <w:r>
        <w:t xml:space="preserve">ог центра Србије и Аудио-визуелног центра Републике Српске. </w:t>
      </w:r>
    </w:p>
    <w:p w:rsidR="00A232BA" w:rsidRDefault="00FC7466">
      <w:pPr>
        <w:spacing w:line="276" w:lineRule="auto"/>
        <w:ind w:firstLine="720"/>
        <w:jc w:val="both"/>
      </w:pPr>
      <w:r>
        <w:t>У Артгет галерији Kултурног центра Београд, 21. децембра 2022. године, одржана је промоција књиге „Спаси мачку“, аутора Блејка Снајдера, која представља заједничко издање Центра и Филмског центра</w:t>
      </w:r>
      <w:r>
        <w:t xml:space="preserve"> Србије. Ова књига је значајна за све филмске ствараоце, а посебно за сценаристе, јер је својеврстан водич за стварање структуре једног филмског сценарија. </w:t>
      </w:r>
    </w:p>
    <w:p w:rsidR="00A232BA" w:rsidRDefault="00FC7466">
      <w:pPr>
        <w:spacing w:line="276" w:lineRule="auto"/>
        <w:ind w:firstLine="709"/>
        <w:jc w:val="both"/>
      </w:pPr>
      <w:r>
        <w:rPr>
          <w:b/>
        </w:rPr>
        <w:t xml:space="preserve">Одлазак домаћих филмова на иностране фестивале – </w:t>
      </w:r>
      <w:r>
        <w:t>у оквиру</w:t>
      </w:r>
      <w:r>
        <w:rPr>
          <w:b/>
        </w:rPr>
        <w:t xml:space="preserve"> </w:t>
      </w:r>
      <w:r>
        <w:t xml:space="preserve">ове програмске активности Центар је у значајној мјери подржао одлазак домаћих филмова на иностране фестивале тако што је сносио дио трошкова за чланове филмских екипа. </w:t>
      </w:r>
    </w:p>
    <w:p w:rsidR="00A232BA" w:rsidRDefault="00FC7466">
      <w:pPr>
        <w:spacing w:line="276" w:lineRule="auto"/>
        <w:ind w:firstLine="709"/>
        <w:jc w:val="both"/>
      </w:pPr>
      <w:r>
        <w:t>Центар је суфинансирао одлазак на Кански филмски фестивал глумице Марије Новаковић из Б</w:t>
      </w:r>
      <w:r>
        <w:t xml:space="preserve">ијељине, која игра главну улогу у филму „Нисам је стигао вољети“, шпанске редитељке Ане Фернандез де Пако. </w:t>
      </w:r>
    </w:p>
    <w:p w:rsidR="00A232BA" w:rsidRDefault="00FC7466">
      <w:pPr>
        <w:spacing w:line="276" w:lineRule="auto"/>
        <w:ind w:firstLine="709"/>
        <w:jc w:val="both"/>
      </w:pPr>
      <w:r>
        <w:t xml:space="preserve">У Новом Саду је одржана премијера филма „Либерта: Рађање града“, гдје је у главној улози био глумац из Републике Српске Златан Видовић. </w:t>
      </w:r>
    </w:p>
    <w:p w:rsidR="00A232BA" w:rsidRDefault="00FC7466">
      <w:pPr>
        <w:spacing w:line="276" w:lineRule="auto"/>
        <w:ind w:firstLine="709"/>
        <w:jc w:val="both"/>
      </w:pPr>
      <w:r>
        <w:t>На Cherry P</w:t>
      </w:r>
      <w:r>
        <w:t xml:space="preserve">op Film Festival-у учествовали су редитељ Бошко Крљаш и глумац Бојан Колопић, са филмом „Атанасија“. </w:t>
      </w:r>
    </w:p>
    <w:p w:rsidR="00A232BA" w:rsidRDefault="00FC7466">
      <w:pPr>
        <w:spacing w:line="276" w:lineRule="auto"/>
        <w:ind w:firstLine="709"/>
        <w:jc w:val="both"/>
      </w:pPr>
      <w:r>
        <w:t>Сарајево филм фестивал у 2022. години посјетили су глумци, продуценти и редитељи из Републике Српске. Центар је учествовао у суфинансирању трошкова боравка на Сарајево филм фестивалу за глумце, продуценте и редитеље из Републике Српске, као и студенте Акад</w:t>
      </w:r>
      <w:r>
        <w:t xml:space="preserve">емије умјетности Универзитета у Бањој Луци. </w:t>
      </w:r>
    </w:p>
    <w:p w:rsidR="00A232BA" w:rsidRDefault="00FC7466">
      <w:pPr>
        <w:spacing w:line="276" w:lineRule="auto"/>
        <w:ind w:firstLine="709"/>
        <w:jc w:val="both"/>
      </w:pPr>
      <w:r>
        <w:t>На One Take Film Festival-у присуствовала је Катарина Лазић, са филмом „Кораци“, док је Сара Радусиновић учествовала на фестивалу „Филмски фронт“ у Новом Саду. Продуцент Ђорђе Ћирић присуствовао је 28. Фестивалу</w:t>
      </w:r>
      <w:r>
        <w:t xml:space="preserve"> ауторског филма у Београду. </w:t>
      </w:r>
    </w:p>
    <w:p w:rsidR="00A232BA" w:rsidRDefault="00FC7466">
      <w:pPr>
        <w:tabs>
          <w:tab w:val="left" w:pos="3040"/>
        </w:tabs>
        <w:spacing w:line="276" w:lineRule="auto"/>
        <w:ind w:firstLine="720"/>
        <w:jc w:val="both"/>
      </w:pPr>
      <w:r>
        <w:rPr>
          <w:b/>
        </w:rPr>
        <w:t xml:space="preserve">Суфинансирање учешћа на иностраним и регионалним радионицама, тренинг програмима и пичинг форумима – </w:t>
      </w:r>
      <w:r>
        <w:t>у оквиру ове програмске активности Центар је суфинансирао одлазак представника Републике Српске у Нови Сад на регионалну филм</w:t>
      </w:r>
      <w:r>
        <w:t>ску радионицу коју је организовао Ateliers Varan Paris, а</w:t>
      </w:r>
      <w:r>
        <w:rPr>
          <w:i/>
        </w:rPr>
        <w:t xml:space="preserve"> </w:t>
      </w:r>
      <w:r>
        <w:t xml:space="preserve">која је трајала од 13. јула до 4. септембра 2022. године. </w:t>
      </w:r>
    </w:p>
    <w:p w:rsidR="00A232BA" w:rsidRDefault="00FC7466">
      <w:pPr>
        <w:tabs>
          <w:tab w:val="left" w:pos="630"/>
        </w:tabs>
        <w:spacing w:line="276" w:lineRule="auto"/>
        <w:jc w:val="both"/>
      </w:pPr>
      <w:r>
        <w:tab/>
        <w:t>Центар је подржао  реномирану радионицу документарног филма Ateliers Varan Paris</w:t>
      </w:r>
      <w:r>
        <w:rPr>
          <w:i/>
        </w:rPr>
        <w:t xml:space="preserve"> </w:t>
      </w:r>
      <w:r>
        <w:t xml:space="preserve"> у сарадњи са Домом омладине Београд, Француским институт</w:t>
      </w:r>
      <w:r>
        <w:t xml:space="preserve">ом у Србији, Градом Нови </w:t>
      </w:r>
      <w:r>
        <w:lastRenderedPageBreak/>
        <w:t>Сад, Владом Војводине, Филмском агенцијом Сјеверне Македоније и Академијом умјетности Универзитета Нови Сад.</w:t>
      </w:r>
    </w:p>
    <w:p w:rsidR="00A232BA" w:rsidRDefault="00FC7466">
      <w:pPr>
        <w:tabs>
          <w:tab w:val="left" w:pos="3040"/>
        </w:tabs>
        <w:spacing w:line="276" w:lineRule="auto"/>
        <w:ind w:firstLine="720"/>
        <w:jc w:val="both"/>
      </w:pPr>
      <w:r>
        <w:t>Центар је суфинансирао одлазак Нине Мајкић, архитекте и 3D моделара из Бање Луке на радионици за израду SFX маски, у склоп</w:t>
      </w:r>
      <w:r>
        <w:t>у 20. Међународног филмског фестивала краткометражног играног филма „Филмски фронт“. Радионица је одржана од 27. до 30. новембра 2022. године у Културном центру Новог Сада, под менторством Мирослава Лакобрије академског вајара и стручњака за специјалне фил</w:t>
      </w:r>
      <w:r>
        <w:t>мске ефекте.</w:t>
      </w:r>
    </w:p>
    <w:p w:rsidR="00A232BA" w:rsidRDefault="00FC7466">
      <w:pPr>
        <w:spacing w:line="276" w:lineRule="auto"/>
        <w:ind w:firstLine="720"/>
        <w:jc w:val="both"/>
      </w:pPr>
      <w:r>
        <w:rPr>
          <w:b/>
        </w:rPr>
        <w:t xml:space="preserve">Подршка домаћим ауторима – </w:t>
      </w:r>
      <w:r>
        <w:t>у оквиру ове програмске активности Центар је суфинансирао учешће на филмским фестивалима Марка Шипке са филмом „Земља“, Синише Грабежа са филмом „Џепни анђео“ и Стефана Томића са филмом „Очевина“. Селекцију је прошао</w:t>
      </w:r>
      <w:r>
        <w:t xml:space="preserve"> филм Синише Грабежа „Џепни анђео“ на фестивалима Short to the point (STTP) и 21114 – Film fest у Новом Саду.</w:t>
      </w:r>
    </w:p>
    <w:p w:rsidR="00A232BA" w:rsidRDefault="00FC7466">
      <w:pPr>
        <w:spacing w:line="276" w:lineRule="auto"/>
        <w:ind w:firstLine="720"/>
        <w:jc w:val="both"/>
      </w:pPr>
      <w:r>
        <w:rPr>
          <w:b/>
        </w:rPr>
        <w:t xml:space="preserve">Годишње чланарине за европске филмске маркете – </w:t>
      </w:r>
      <w:r>
        <w:t>у оквиру</w:t>
      </w:r>
      <w:r>
        <w:rPr>
          <w:b/>
        </w:rPr>
        <w:t xml:space="preserve"> </w:t>
      </w:r>
      <w:r>
        <w:t>ове активности Центар се регистровао на познату платформу FilmFreeway. Ова платформа је в</w:t>
      </w:r>
      <w:r>
        <w:t>еома заступљена приликом пријављивања филмова како на домаће тако и на иностране фестивале.</w:t>
      </w:r>
    </w:p>
    <w:p w:rsidR="00A232BA" w:rsidRDefault="00FC7466">
      <w:pPr>
        <w:spacing w:line="276" w:lineRule="auto"/>
        <w:ind w:firstLine="720"/>
        <w:jc w:val="both"/>
      </w:pPr>
      <w:r>
        <w:rPr>
          <w:b/>
        </w:rPr>
        <w:t xml:space="preserve">Едукације, стручно усавршавање, радионице и тренинг програми за домаће ауторе – </w:t>
      </w:r>
      <w:r>
        <w:t>у оквиру ове</w:t>
      </w:r>
      <w:r>
        <w:rPr>
          <w:b/>
        </w:rPr>
        <w:t xml:space="preserve"> </w:t>
      </w:r>
      <w:r>
        <w:t xml:space="preserve">програмске активност одржана је једна радионица и један мастер клас.  </w:t>
      </w:r>
    </w:p>
    <w:p w:rsidR="00A232BA" w:rsidRDefault="00FC7466">
      <w:pPr>
        <w:tabs>
          <w:tab w:val="left" w:pos="720"/>
        </w:tabs>
        <w:spacing w:line="276" w:lineRule="auto"/>
        <w:jc w:val="both"/>
      </w:pPr>
      <w:r>
        <w:tab/>
        <w:t xml:space="preserve">У организацији Центра, ДАРЕС-а (Друштва анимације у Републици Српској) и Академије умјетности Универзитета у Бањој Луци, одржана је Едукативна радионица за аниматоре, која је трајала од 7. до 10. априла 2022. године. Кроз четвородневну радионицу учесници </w:t>
      </w:r>
      <w:r>
        <w:t>су имали прилику да слушају предавања реномираних стручњака из области анимације: Николе Мајдака и Ане Недељковић (добитнице Кристалног медвједа у Берлину), Војина Васовића (награђиваног филмског и позоришног редитеља и аниматора) и Јелене Ороз, чији је ан</w:t>
      </w:r>
      <w:r>
        <w:t>имирани филм приказан на бројним фестивалима, укључујући Animafest и Annecy. Радионице су отворене предавањима наших домаћих филмских професионалаца – Младена Ђукића, Дејана Мијатовића и Милана Гајића, након чега је услиједио рад у групама и појединачни ра</w:t>
      </w:r>
      <w:r>
        <w:t>д на пројектима. Учесници су, поред корисних предавања, могли да представе своје пројекте у развоју, те о њима дискутују са предавачима, али и осталим учесницима. Овакав вид развоја пројеката се показао ефикасним и значајним. Учесници су, између осталог, и</w:t>
      </w:r>
      <w:r>
        <w:t>мали прилику да погледају неке од најзначајнијих филмова предавача „Rabbitland“ Николе Мајдака и Ане Недељковић, „Писма на крају шуме“ Јелене Ороз и „Био двапут један краљ“ Војина Васовића.</w:t>
      </w:r>
    </w:p>
    <w:p w:rsidR="00A232BA" w:rsidRDefault="00FC7466">
      <w:pPr>
        <w:tabs>
          <w:tab w:val="left" w:pos="630"/>
        </w:tabs>
        <w:spacing w:line="276" w:lineRule="auto"/>
        <w:jc w:val="both"/>
      </w:pPr>
      <w:r>
        <w:tab/>
        <w:t>Мастер клас предавање на тему „Самостални предузетник у аудио-виз</w:t>
      </w:r>
      <w:r>
        <w:t>уелном стваралаштву“ одржан је 21. октобра 2022. године у просторијама Центра. Предавање су одржали Ђорђе Врањеш (продуцент) и Младен Лазић (Министарство привреде и предузетништва Републике Српске). Многобројни присутни имали су прилику да се упознају са з</w:t>
      </w:r>
      <w:r>
        <w:t xml:space="preserve">аконским прописима којима се уређује начин оснивања и пословања самосталног предузетника, као и начин пословања самосталног предузетника који се баве аудио-визуелним дјелатностима. </w:t>
      </w:r>
    </w:p>
    <w:p w:rsidR="00A232BA" w:rsidRDefault="00A232BA">
      <w:pPr>
        <w:spacing w:line="276" w:lineRule="auto"/>
        <w:ind w:firstLine="720"/>
        <w:jc w:val="both"/>
      </w:pPr>
    </w:p>
    <w:p w:rsidR="00A232BA" w:rsidRDefault="00A232BA">
      <w:pPr>
        <w:spacing w:line="276" w:lineRule="auto"/>
        <w:ind w:firstLine="720"/>
        <w:jc w:val="both"/>
      </w:pPr>
    </w:p>
    <w:p w:rsidR="00A232BA" w:rsidRDefault="00A232BA">
      <w:pPr>
        <w:spacing w:line="276" w:lineRule="auto"/>
        <w:ind w:firstLine="720"/>
        <w:jc w:val="both"/>
      </w:pPr>
    </w:p>
    <w:tbl>
      <w:tblPr>
        <w:tblStyle w:val="a1"/>
        <w:tblW w:w="9048" w:type="dxa"/>
        <w:tblLayout w:type="fixed"/>
        <w:tblLook w:val="0400" w:firstRow="0" w:lastRow="0" w:firstColumn="0" w:lastColumn="0" w:noHBand="0" w:noVBand="1"/>
      </w:tblPr>
      <w:tblGrid>
        <w:gridCol w:w="539"/>
        <w:gridCol w:w="5504"/>
        <w:gridCol w:w="3005"/>
      </w:tblGrid>
      <w:tr w:rsidR="00A232BA">
        <w:trPr>
          <w:trHeight w:val="300"/>
        </w:trPr>
        <w:tc>
          <w:tcPr>
            <w:tcW w:w="9048" w:type="dxa"/>
            <w:gridSpan w:val="3"/>
            <w:tcBorders>
              <w:top w:val="single" w:sz="8" w:space="0" w:color="999999"/>
              <w:left w:val="single" w:sz="8" w:space="0" w:color="999999"/>
              <w:bottom w:val="single" w:sz="12" w:space="0" w:color="666666"/>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Табела број 2: Структура планираних трошкова за остале програмске актив</w:t>
            </w:r>
            <w:r>
              <w:rPr>
                <w:b/>
                <w:color w:val="000000"/>
                <w:sz w:val="22"/>
                <w:szCs w:val="22"/>
              </w:rPr>
              <w:t>ности у 2022. години</w:t>
            </w:r>
          </w:p>
        </w:tc>
      </w:tr>
      <w:tr w:rsidR="00A232BA">
        <w:trPr>
          <w:trHeight w:val="310"/>
        </w:trPr>
        <w:tc>
          <w:tcPr>
            <w:tcW w:w="539" w:type="dxa"/>
            <w:tcBorders>
              <w:top w:val="single" w:sz="12" w:space="0" w:color="666666"/>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Бр.</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 xml:space="preserve"> Програмска активност</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Укупан износ грантова у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1.</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sz w:val="22"/>
                <w:szCs w:val="22"/>
              </w:rPr>
              <w:t>Учешће радника Центра на регионалним и иностраним панелима, фестивалима, радионицама и гостовањима</w:t>
            </w:r>
            <w:r>
              <w:rPr>
                <w:color w:val="000000"/>
                <w:sz w:val="22"/>
                <w:szCs w:val="22"/>
              </w:rPr>
              <w:t xml:space="preserve"> </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sz w:val="22"/>
                <w:szCs w:val="22"/>
              </w:rPr>
              <w:t xml:space="preserve">30.787,77  </w:t>
            </w:r>
            <w:r>
              <w:rPr>
                <w:color w:val="000000"/>
                <w:sz w:val="22"/>
                <w:szCs w:val="22"/>
              </w:rPr>
              <w:t>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2.</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both"/>
              <w:rPr>
                <w:color w:val="000000"/>
                <w:sz w:val="22"/>
                <w:szCs w:val="22"/>
              </w:rPr>
            </w:pPr>
            <w:r>
              <w:rPr>
                <w:sz w:val="22"/>
                <w:szCs w:val="22"/>
              </w:rPr>
              <w:t>Израда дигиталне верзије брошуре за филмске локације (Location guide)</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sz w:val="22"/>
                <w:szCs w:val="22"/>
              </w:rPr>
            </w:pPr>
            <w:r>
              <w:rPr>
                <w:sz w:val="22"/>
                <w:szCs w:val="22"/>
              </w:rPr>
              <w:t xml:space="preserve">2.000 </w:t>
            </w:r>
            <w:r>
              <w:rPr>
                <w:color w:val="000000"/>
                <w:sz w:val="22"/>
                <w:szCs w:val="22"/>
              </w:rPr>
              <w:t xml:space="preserve">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3.</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both"/>
              <w:rPr>
                <w:sz w:val="22"/>
                <w:szCs w:val="22"/>
              </w:rPr>
            </w:pPr>
            <w:r>
              <w:rPr>
                <w:sz w:val="22"/>
                <w:szCs w:val="22"/>
              </w:rPr>
              <w:t>Израда штампане брошуре за филмске локације (Location guide)</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sz w:val="22"/>
                <w:szCs w:val="22"/>
              </w:rPr>
            </w:pPr>
            <w:r>
              <w:rPr>
                <w:sz w:val="22"/>
                <w:szCs w:val="22"/>
              </w:rPr>
              <w:t>16.146,79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4.</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sz w:val="22"/>
                <w:szCs w:val="22"/>
              </w:rPr>
            </w:pPr>
            <w:r>
              <w:rPr>
                <w:sz w:val="22"/>
                <w:szCs w:val="22"/>
              </w:rPr>
              <w:t>Активностима у сарадњи са Културним центром Бански двор</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sz w:val="22"/>
                <w:szCs w:val="22"/>
              </w:rPr>
            </w:pPr>
            <w:r>
              <w:rPr>
                <w:sz w:val="22"/>
                <w:szCs w:val="22"/>
              </w:rPr>
              <w:t>11.199,80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5.</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sz w:val="22"/>
                <w:szCs w:val="22"/>
              </w:rPr>
              <w:t>Издаваштво</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b/>
                <w:color w:val="000000"/>
                <w:sz w:val="22"/>
                <w:szCs w:val="22"/>
              </w:rPr>
            </w:pPr>
            <w:r>
              <w:rPr>
                <w:sz w:val="22"/>
                <w:szCs w:val="22"/>
              </w:rPr>
              <w:t>4.239,59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6.</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sz w:val="22"/>
                <w:szCs w:val="22"/>
              </w:rPr>
              <w:t>Одлазак домаћих филмова на иностране фестивале</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sz w:val="22"/>
                <w:szCs w:val="22"/>
              </w:rPr>
              <w:t>6.176,51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7.</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sz w:val="22"/>
                <w:szCs w:val="22"/>
              </w:rPr>
              <w:t>Суфинансирање учешћа на иностраним и регионалним радионицама, тренинг програмима и пичинг форумима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sz w:val="22"/>
                <w:szCs w:val="22"/>
              </w:rPr>
              <w:t>5.312,48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8.</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sz w:val="22"/>
                <w:szCs w:val="22"/>
              </w:rPr>
              <w:t>Подршка домаћим ауторима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sz w:val="22"/>
                <w:szCs w:val="22"/>
              </w:rPr>
              <w:t>415,45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9.</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sz w:val="22"/>
                <w:szCs w:val="22"/>
              </w:rPr>
            </w:pPr>
            <w:r>
              <w:rPr>
                <w:sz w:val="22"/>
                <w:szCs w:val="22"/>
              </w:rPr>
              <w:t>Годишње чланарине за европске филмске маркете</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sz w:val="22"/>
                <w:szCs w:val="22"/>
              </w:rPr>
            </w:pPr>
            <w:r>
              <w:rPr>
                <w:sz w:val="22"/>
                <w:szCs w:val="22"/>
              </w:rPr>
              <w:t>625,33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10.</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sz w:val="22"/>
                <w:szCs w:val="22"/>
              </w:rPr>
              <w:t>Едукације, стручно усавршавање, радионице и тренинг програми за домаће ауторе</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sz w:val="22"/>
                <w:szCs w:val="22"/>
              </w:rPr>
              <w:t>16.860,66 КМ</w:t>
            </w:r>
          </w:p>
        </w:tc>
      </w:tr>
      <w:tr w:rsidR="00A232BA">
        <w:trPr>
          <w:trHeight w:val="300"/>
        </w:trPr>
        <w:tc>
          <w:tcPr>
            <w:tcW w:w="6043" w:type="dxa"/>
            <w:gridSpan w:val="2"/>
            <w:tcBorders>
              <w:top w:val="single" w:sz="8" w:space="0" w:color="999999"/>
              <w:left w:val="single" w:sz="8" w:space="0" w:color="999999"/>
              <w:bottom w:val="single" w:sz="8" w:space="0" w:color="999999"/>
              <w:right w:val="nil"/>
            </w:tcBorders>
            <w:shd w:val="clear" w:color="auto" w:fill="auto"/>
            <w:vAlign w:val="center"/>
          </w:tcPr>
          <w:p w:rsidR="00A232BA" w:rsidRDefault="00FC7466">
            <w:pPr>
              <w:spacing w:line="276" w:lineRule="auto"/>
              <w:rPr>
                <w:b/>
                <w:color w:val="000000"/>
                <w:sz w:val="22"/>
                <w:szCs w:val="22"/>
              </w:rPr>
            </w:pPr>
            <w:r>
              <w:rPr>
                <w:b/>
                <w:color w:val="000000"/>
                <w:sz w:val="22"/>
                <w:szCs w:val="22"/>
              </w:rPr>
              <w:t>Укупно</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b/>
                <w:color w:val="000000"/>
                <w:sz w:val="22"/>
                <w:szCs w:val="22"/>
              </w:rPr>
            </w:pPr>
            <w:r>
              <w:rPr>
                <w:b/>
                <w:color w:val="000000"/>
                <w:sz w:val="22"/>
                <w:szCs w:val="22"/>
              </w:rPr>
              <w:t>93.764,38 КМ</w:t>
            </w:r>
          </w:p>
        </w:tc>
      </w:tr>
    </w:tbl>
    <w:p w:rsidR="00A232BA" w:rsidRDefault="00A232BA">
      <w:pPr>
        <w:spacing w:line="276" w:lineRule="auto"/>
        <w:jc w:val="both"/>
      </w:pPr>
    </w:p>
    <w:p w:rsidR="00A232BA" w:rsidRDefault="00FC7466">
      <w:pPr>
        <w:spacing w:line="276" w:lineRule="auto"/>
        <w:ind w:firstLine="709"/>
        <w:jc w:val="both"/>
      </w:pPr>
      <w:r>
        <w:t>У продукцији Академије умјетности Универзитета у Бањој Луци у 2022. години реализовани су пројекти: „Талог” Бранислава Стошића, „Кораци” Вука Рађена, „Кад заборавиш јули” Саре Радусиновић, „Кишни дјечак” Сандре Марић и „Клица” Маје Ћетојевић, Милице Ћејић,</w:t>
      </w:r>
      <w:r>
        <w:t xml:space="preserve"> Тијане Шикман и Дајане Деспот. </w:t>
      </w:r>
    </w:p>
    <w:p w:rsidR="00A232BA" w:rsidRDefault="00FC7466">
      <w:pPr>
        <w:spacing w:line="276" w:lineRule="auto"/>
        <w:ind w:firstLine="709"/>
        <w:jc w:val="both"/>
      </w:pPr>
      <w:r>
        <w:t xml:space="preserve">У продукцији Радио-телевизије Републике Српске снимљен је документарни филм „Мој Бранко не лаже“, редитеља Бранка Лазића. </w:t>
      </w:r>
    </w:p>
    <w:p w:rsidR="00A232BA" w:rsidRDefault="00FC7466">
      <w:pPr>
        <w:spacing w:line="276" w:lineRule="auto"/>
        <w:ind w:firstLine="709"/>
        <w:jc w:val="both"/>
      </w:pPr>
      <w:r>
        <w:t>У продукцији Козара филма реализовани су пројекти „Српска варош у Градишци“ и „Болница“, редитеља Ми</w:t>
      </w:r>
      <w:r>
        <w:t>лана Пилиповића. У продукцији Акваријуса реализован је пројекат „Хотел Балкан“.</w:t>
      </w:r>
    </w:p>
    <w:p w:rsidR="00A232BA" w:rsidRDefault="00FC7466">
      <w:pPr>
        <w:spacing w:line="276" w:lineRule="auto"/>
        <w:ind w:firstLine="709"/>
        <w:jc w:val="both"/>
      </w:pPr>
      <w:r>
        <w:t>На Академији умјетности Универзитета у Бањој Луци у 2022. години на студијском смјеру глуме дипломирало је десет студената, на студијском смјеру монтаже дипломирао је један сту</w:t>
      </w:r>
      <w:r>
        <w:t>дент, на студијском смјеру режије дипломирала су два студента и на студијском смјеру продукције дипломирало је шест студената.</w:t>
      </w:r>
    </w:p>
    <w:p w:rsidR="00A232BA" w:rsidRDefault="00A232BA">
      <w:pPr>
        <w:spacing w:line="276" w:lineRule="auto"/>
        <w:ind w:firstLine="709"/>
        <w:jc w:val="both"/>
        <w:rPr>
          <w:color w:val="FF0000"/>
        </w:rPr>
      </w:pPr>
    </w:p>
    <w:p w:rsidR="00A232BA" w:rsidRDefault="00A232BA">
      <w:pPr>
        <w:spacing w:line="276" w:lineRule="auto"/>
        <w:ind w:firstLine="709"/>
        <w:jc w:val="both"/>
        <w:rPr>
          <w:color w:val="FF0000"/>
        </w:rPr>
      </w:pPr>
    </w:p>
    <w:p w:rsidR="00A232BA" w:rsidRDefault="00FC7466">
      <w:pPr>
        <w:pStyle w:val="Heading3"/>
        <w:rPr>
          <w:rFonts w:ascii="Cambria" w:eastAsia="Cambria" w:hAnsi="Cambria" w:cs="Cambria"/>
          <w:b/>
          <w:color w:val="000000"/>
        </w:rPr>
      </w:pPr>
      <w:bookmarkStart w:id="15" w:name="_heading=h.4i7ojhp" w:colFirst="0" w:colLast="0"/>
      <w:bookmarkEnd w:id="15"/>
      <w:r>
        <w:rPr>
          <w:rFonts w:ascii="Cambria" w:eastAsia="Cambria" w:hAnsi="Cambria" w:cs="Cambria"/>
          <w:b/>
          <w:color w:val="000000"/>
        </w:rPr>
        <w:t>2.1.9. Осврт на 2023. годину</w:t>
      </w:r>
    </w:p>
    <w:p w:rsidR="00A232BA" w:rsidRDefault="00A232BA">
      <w:pPr>
        <w:spacing w:line="276" w:lineRule="auto"/>
        <w:ind w:firstLine="709"/>
        <w:jc w:val="both"/>
      </w:pPr>
    </w:p>
    <w:p w:rsidR="00A232BA" w:rsidRDefault="00FC7466">
      <w:pPr>
        <w:spacing w:line="276" w:lineRule="auto"/>
        <w:ind w:firstLine="709"/>
        <w:jc w:val="both"/>
      </w:pPr>
      <w:r>
        <w:t>Програмом рада и Финансијским планом Центра за 2023. годину за програмске активности планирано је 1.579.185 КМ, што чини 83,54% од укупног буџета Центра (1.890.400 КМ – Буџет Центра за 2023. годину).</w:t>
      </w:r>
    </w:p>
    <w:p w:rsidR="00A232BA" w:rsidRDefault="00FC7466">
      <w:pPr>
        <w:spacing w:line="276" w:lineRule="auto"/>
        <w:ind w:firstLine="720"/>
        <w:jc w:val="both"/>
      </w:pPr>
      <w:r>
        <w:lastRenderedPageBreak/>
        <w:t>Јавни конкурси представљају најважнију програмску активн</w:t>
      </w:r>
      <w:r>
        <w:t xml:space="preserve">ост Центра и за њих је у односној години планирано 1.417.185 КМ. У 2023. години расписивано је укупно 27 конкурса, на основу којих је подржано 58 пројеката. </w:t>
      </w:r>
    </w:p>
    <w:p w:rsidR="00A232BA" w:rsidRDefault="00FC7466">
      <w:pPr>
        <w:spacing w:line="276" w:lineRule="auto"/>
        <w:ind w:firstLine="720"/>
        <w:jc w:val="both"/>
      </w:pPr>
      <w:r>
        <w:t>У 2023. години Центар је расписао сљедеће категорије јавних конкурса:</w:t>
      </w:r>
    </w:p>
    <w:p w:rsidR="00A232BA" w:rsidRDefault="00FC7466">
      <w:pPr>
        <w:numPr>
          <w:ilvl w:val="0"/>
          <w:numId w:val="16"/>
        </w:numPr>
        <w:spacing w:line="276" w:lineRule="auto"/>
        <w:jc w:val="both"/>
        <w:rPr>
          <w:color w:val="000000"/>
        </w:rPr>
      </w:pPr>
      <w:r>
        <w:rPr>
          <w:color w:val="000000"/>
        </w:rPr>
        <w:t>јавни конкурс за финансирање</w:t>
      </w:r>
      <w:r>
        <w:rPr>
          <w:color w:val="000000"/>
        </w:rPr>
        <w:t xml:space="preserve"> развоја сценарија, </w:t>
      </w:r>
    </w:p>
    <w:p w:rsidR="00A232BA" w:rsidRDefault="00FC7466">
      <w:pPr>
        <w:numPr>
          <w:ilvl w:val="0"/>
          <w:numId w:val="16"/>
        </w:numPr>
        <w:spacing w:line="276" w:lineRule="auto"/>
        <w:jc w:val="both"/>
        <w:rPr>
          <w:color w:val="000000"/>
        </w:rPr>
      </w:pPr>
      <w:r>
        <w:rPr>
          <w:color w:val="000000"/>
        </w:rPr>
        <w:t xml:space="preserve">јавни конкурс за суфинансирање развоја пројекта, </w:t>
      </w:r>
    </w:p>
    <w:p w:rsidR="00A232BA" w:rsidRDefault="00FC7466">
      <w:pPr>
        <w:numPr>
          <w:ilvl w:val="0"/>
          <w:numId w:val="16"/>
        </w:numPr>
        <w:spacing w:line="276" w:lineRule="auto"/>
        <w:jc w:val="both"/>
        <w:rPr>
          <w:color w:val="000000"/>
        </w:rPr>
      </w:pPr>
      <w:r>
        <w:rPr>
          <w:color w:val="000000"/>
        </w:rPr>
        <w:t xml:space="preserve">јавни конкурс за суфинансирање производње, </w:t>
      </w:r>
    </w:p>
    <w:p w:rsidR="00A232BA" w:rsidRDefault="00FC7466">
      <w:pPr>
        <w:numPr>
          <w:ilvl w:val="0"/>
          <w:numId w:val="16"/>
        </w:numPr>
        <w:spacing w:line="276" w:lineRule="auto"/>
        <w:jc w:val="both"/>
        <w:rPr>
          <w:color w:val="000000"/>
        </w:rPr>
      </w:pPr>
      <w:r>
        <w:rPr>
          <w:color w:val="000000"/>
        </w:rPr>
        <w:t xml:space="preserve">јавни конкурс за суфинансирање студентских завршних филмова, </w:t>
      </w:r>
    </w:p>
    <w:p w:rsidR="00A232BA" w:rsidRDefault="00FC7466">
      <w:pPr>
        <w:numPr>
          <w:ilvl w:val="0"/>
          <w:numId w:val="16"/>
        </w:numPr>
        <w:spacing w:line="276" w:lineRule="auto"/>
        <w:jc w:val="both"/>
        <w:rPr>
          <w:color w:val="000000"/>
        </w:rPr>
      </w:pPr>
      <w:r>
        <w:rPr>
          <w:color w:val="000000"/>
        </w:rPr>
        <w:t xml:space="preserve">јавни конкурс за суфинансирање мањинске копродукције, </w:t>
      </w:r>
    </w:p>
    <w:p w:rsidR="00A232BA" w:rsidRDefault="00FC7466">
      <w:pPr>
        <w:numPr>
          <w:ilvl w:val="0"/>
          <w:numId w:val="16"/>
        </w:numPr>
        <w:spacing w:line="276" w:lineRule="auto"/>
        <w:jc w:val="both"/>
        <w:rPr>
          <w:color w:val="000000"/>
        </w:rPr>
      </w:pPr>
      <w:r>
        <w:rPr>
          <w:color w:val="000000"/>
        </w:rPr>
        <w:t xml:space="preserve">јавни конкурс за суфинансирање организације филмских фестивала. </w:t>
      </w:r>
    </w:p>
    <w:p w:rsidR="00A232BA" w:rsidRDefault="00A232BA">
      <w:pPr>
        <w:spacing w:line="276" w:lineRule="auto"/>
        <w:ind w:left="1069"/>
        <w:jc w:val="both"/>
        <w:rPr>
          <w:color w:val="000000"/>
        </w:rPr>
      </w:pPr>
    </w:p>
    <w:p w:rsidR="00A232BA" w:rsidRDefault="00FC7466">
      <w:pPr>
        <w:spacing w:line="276" w:lineRule="auto"/>
        <w:ind w:firstLine="709"/>
        <w:jc w:val="both"/>
      </w:pPr>
      <w:r>
        <w:rPr>
          <w:b/>
        </w:rPr>
        <w:t xml:space="preserve">Јавни конкурс за финансирање развоја сценарија – </w:t>
      </w:r>
      <w:r>
        <w:t>ова категорија конкурса се показала као доста успјешна у 2022. години, па и из тог разлога, а узимајући у обзир и чињеницу да је Центар на ос</w:t>
      </w:r>
      <w:r>
        <w:t>нову закључака са одржаних састанака са стручњацима из области аудио-визуелних дјелатности дошао до сазнања да је у области аудио-визуелних дјелатности у Републици Српској највећи проблем недостатак квалитетног сценарија, Центар је и у 2023. години расписа</w:t>
      </w:r>
      <w:r>
        <w:t xml:space="preserve">о велики број конкурса за развој сценарија. </w:t>
      </w:r>
    </w:p>
    <w:p w:rsidR="00A232BA" w:rsidRDefault="00FC7466">
      <w:pPr>
        <w:spacing w:line="276" w:lineRule="auto"/>
        <w:ind w:firstLine="709"/>
        <w:jc w:val="both"/>
      </w:pPr>
      <w:r>
        <w:t>У оквиру ове категорије конкурса у 2023. години расписано је седам јавних конкурса за финансирање развоја сценарија. Конкурси за финансирање развоја сценарија расписани су за развој сценарија дугометражног и кра</w:t>
      </w:r>
      <w:r>
        <w:t>ткометражног играног филма, игране ТВ серије и дугометражног играног филма на националну тему. На јавни конкурс за финансирање развоја сценарија дугометражног играног филма у 2023. години пријављено је 25 пројеката, а подржано је осам пројеката. На јавни к</w:t>
      </w:r>
      <w:r>
        <w:t>онкурс за финансирање развоја сценарија дугометражног играног филма на националну тему у 2023. години пријављен је један пројекат, који није подржан од Центра</w:t>
      </w:r>
      <w:r>
        <w:rPr>
          <w:vertAlign w:val="superscript"/>
        </w:rPr>
        <w:footnoteReference w:id="20"/>
      </w:r>
      <w:r>
        <w:t xml:space="preserve">. На јавни конкурс за финансирање развоја сценарија краткометражног играног филма у 2023. години </w:t>
      </w:r>
      <w:r>
        <w:t>пријављено је 11 пројеката, а подржано је седам пројеката. На јавни конкурс за финансирање развоја сценарија</w:t>
      </w:r>
      <w:r>
        <w:rPr>
          <w:b/>
        </w:rPr>
        <w:t xml:space="preserve"> </w:t>
      </w:r>
      <w:r>
        <w:t xml:space="preserve">игране </w:t>
      </w:r>
      <w:r>
        <w:lastRenderedPageBreak/>
        <w:t>ТВ серије у 2023. години пријављено је 14 пројеката, а подржано је шест пројеката. На јавним конкурсима за финансирање развоја сценарија у 2</w:t>
      </w:r>
      <w:r>
        <w:t>023. години пријављен је укупно 51 пројекат, а подржан је 21 пројекат.</w:t>
      </w:r>
    </w:p>
    <w:p w:rsidR="00A232BA" w:rsidRDefault="00FC7466">
      <w:pPr>
        <w:spacing w:line="276" w:lineRule="auto"/>
        <w:ind w:firstLine="709"/>
        <w:jc w:val="both"/>
      </w:pPr>
      <w:r>
        <w:rPr>
          <w:b/>
        </w:rPr>
        <w:t xml:space="preserve">Јавни конкурс за суфинансирање развоја пројекaта – </w:t>
      </w:r>
      <w:r>
        <w:t>ова категорија конкурса расписана је за развој пројеката краткометражних и дугометражних играних, анимираних и документарних филмова и</w:t>
      </w:r>
      <w:r>
        <w:t xml:space="preserve"> играних ТВ серија. Конкурс за развој пројеката је значајан корак за добијање успјешног финалног производа којем Центар тежи, а циљ расписивања ове врсте конкурса је стварање што квалитетнијег садржаја аудио-визуелног дјела. </w:t>
      </w:r>
    </w:p>
    <w:p w:rsidR="00A232BA" w:rsidRDefault="00FC7466">
      <w:pPr>
        <w:spacing w:line="276" w:lineRule="auto"/>
        <w:ind w:firstLine="709"/>
        <w:jc w:val="both"/>
      </w:pPr>
      <w:r>
        <w:t>У оквиру ове категорије конкур</w:t>
      </w:r>
      <w:r>
        <w:t>са у 2023. години расписано је 11 конкурса за суфинансирање развоја пројекта краткометражних анимираних филмова, краткометражних и дугометражних документарних филмова, краткометражних и дугометражних играних филмова, као и игране ТВ серије. На јавни конкур</w:t>
      </w:r>
      <w:r>
        <w:t>с за суфинансирање развоја пројекта краткометражног анимираног филма у 2023. години пријављено је седам пројеката, а подржано је пет пројеката. На јавни конкурс за суфинансирање развоја пројекта дугометражног документарног филма у 2023. години пријављено ј</w:t>
      </w:r>
      <w:r>
        <w:t>е девет пројеката, а подржано је пет пројеката. На јавни конкурс за суфинансирање развоја пројекта</w:t>
      </w:r>
      <w:r>
        <w:rPr>
          <w:b/>
        </w:rPr>
        <w:t xml:space="preserve"> </w:t>
      </w:r>
      <w:r>
        <w:t>краткометражног документарног филма у 2023. години пријављено је шест пројеката, а подржана су четири пројекта. На јавни конкурс за суфинансирање развоја про</w:t>
      </w:r>
      <w:r>
        <w:t>јекта дугометражног играног филма у 2023. години пријављено је осам пројеката, а подржано је седам пројеката. На јавни конкурс за суфинансирање развоја пројекта краткометражног играног филма у 2023. години пријављено је десет пројеката, а подржано је седам</w:t>
      </w:r>
      <w:r>
        <w:t xml:space="preserve"> пројеката. На јавни конкурс за суфинансирање развоја пројекта игране ТВ серије у 2023. години пријављено је пет пројеката, а подржана су три пројекта. На јавним конкурсима за суфинансирање развоја пројекта у 2023. години пријављено је укупно 19 пројеката,</w:t>
      </w:r>
      <w:r>
        <w:t xml:space="preserve"> а подржано је 11 пројеката.</w:t>
      </w:r>
    </w:p>
    <w:p w:rsidR="00A232BA" w:rsidRDefault="00FC7466">
      <w:pPr>
        <w:spacing w:line="276" w:lineRule="auto"/>
        <w:ind w:firstLine="709"/>
        <w:jc w:val="both"/>
      </w:pPr>
      <w:r>
        <w:rPr>
          <w:b/>
        </w:rPr>
        <w:t xml:space="preserve">Јавни конкурс за суфинансирање производње – </w:t>
      </w:r>
      <w:r>
        <w:t>ова категорија конкурса расписана је први пут 2023. године, а расписани су конкурси за суфинансирање производње дугометражних и краткометражних играних филмова, краткометражних и дуго</w:t>
      </w:r>
      <w:r>
        <w:t>метражних документарних филмова и краткометражних анимираних филмова. На јавни конкурс за суфинансирање производње краткометражног анимираног филма у 2023. години пријављена су три пројеката, а подржана су два пројекта. На јавни конкурс за суфинансирање пр</w:t>
      </w:r>
      <w:r>
        <w:t>оизводње дугометражних играних филмова</w:t>
      </w:r>
      <w:r>
        <w:rPr>
          <w:b/>
        </w:rPr>
        <w:t xml:space="preserve"> </w:t>
      </w:r>
      <w:r>
        <w:t>у 2023. години пријављена су два пројеката, а није подржан ниједан пројекат. На јавни конкурс за суфинансирање производње краткометражних играних</w:t>
      </w:r>
      <w:r>
        <w:rPr>
          <w:b/>
        </w:rPr>
        <w:t xml:space="preserve"> </w:t>
      </w:r>
      <w:r>
        <w:t>филмова</w:t>
      </w:r>
      <w:r>
        <w:rPr>
          <w:b/>
        </w:rPr>
        <w:t xml:space="preserve"> </w:t>
      </w:r>
      <w:r>
        <w:t xml:space="preserve">у 2023. години пријављен је један пројекат, који је и подржан. </w:t>
      </w:r>
      <w:r>
        <w:t>На јавни конкурс за суфинансирање производње дугометражног документарног филма</w:t>
      </w:r>
      <w:r>
        <w:rPr>
          <w:b/>
        </w:rPr>
        <w:t xml:space="preserve"> </w:t>
      </w:r>
      <w:r>
        <w:t>у 2023. години пријављено је пет пројеката, а подржана су три пројекта. На јавни конкурс за суфинансирање производње краткометражног документарног филма</w:t>
      </w:r>
      <w:r>
        <w:rPr>
          <w:b/>
        </w:rPr>
        <w:t xml:space="preserve"> </w:t>
      </w:r>
      <w:r>
        <w:t>у 2023. години пријављен</w:t>
      </w:r>
      <w:r>
        <w:t>а су два пројеката, а подржан је један пројекат. На јавним конкурсима за суфинансирање развоја производње у 2023. години пријављено је укупно шест пројеката, а подржана су три пројекта.</w:t>
      </w:r>
    </w:p>
    <w:p w:rsidR="00A232BA" w:rsidRDefault="00FC7466">
      <w:pPr>
        <w:spacing w:line="276" w:lineRule="auto"/>
        <w:ind w:firstLine="709"/>
        <w:jc w:val="both"/>
      </w:pPr>
      <w:r>
        <w:rPr>
          <w:b/>
        </w:rPr>
        <w:t xml:space="preserve">Јавни конкурс за суфинансирање студентских завршних филмова </w:t>
      </w:r>
      <w:r>
        <w:t xml:space="preserve">– у 2023. </w:t>
      </w:r>
      <w:r>
        <w:t xml:space="preserve">години расписан је један јавни конкурс за суфинансирање студентских завршних филмова у другом </w:t>
      </w:r>
      <w:r>
        <w:lastRenderedPageBreak/>
        <w:t>кварталу године. На јавни конкурс за суфинансирање студентских завршних филмова</w:t>
      </w:r>
      <w:r>
        <w:rPr>
          <w:b/>
        </w:rPr>
        <w:t xml:space="preserve"> </w:t>
      </w:r>
      <w:r>
        <w:t>у 2023. години пријављено је пет пројеката, а подржана су три пројекта.</w:t>
      </w:r>
    </w:p>
    <w:p w:rsidR="00A232BA" w:rsidRDefault="00FC7466">
      <w:pPr>
        <w:spacing w:line="276" w:lineRule="auto"/>
        <w:ind w:firstLine="709"/>
        <w:jc w:val="both"/>
      </w:pPr>
      <w:r>
        <w:rPr>
          <w:b/>
        </w:rPr>
        <w:t>Јавни конк</w:t>
      </w:r>
      <w:r>
        <w:rPr>
          <w:b/>
        </w:rPr>
        <w:t>урс за суфинансирање мањинске копродукције</w:t>
      </w:r>
      <w:r>
        <w:t xml:space="preserve"> – у 2023. години на овај конкурс пријавило је доста значајних пројеката, па је циљ био да Центар настави да подржава квалитетне пројекте и да Република Српска учествује у квалитетним регионалним и иностраним филмо</w:t>
      </w:r>
      <w:r>
        <w:t>вима. У оквиру ове категорије конкурса у 2023. години расписана су два јавна конкурса за суфинансирање мањинске копродукције. На јавни конкурс за суфинансирање мањинске копродукције у 2023. години пријављена су 23 пројекта, а подржано је шест пројеката.</w:t>
      </w:r>
    </w:p>
    <w:p w:rsidR="00A232BA" w:rsidRDefault="00FC7466">
      <w:pPr>
        <w:spacing w:line="276" w:lineRule="auto"/>
        <w:ind w:firstLine="709"/>
        <w:jc w:val="both"/>
      </w:pPr>
      <w:r>
        <w:rPr>
          <w:b/>
        </w:rPr>
        <w:t>Ја</w:t>
      </w:r>
      <w:r>
        <w:rPr>
          <w:b/>
        </w:rPr>
        <w:t>вни конкурс за суфинансирање организације филмских фестивала</w:t>
      </w:r>
      <w:r>
        <w:t xml:space="preserve"> – у 2023. години расписан је један јавни конкурс за суфинансирање организације филмских фестивала крајем године, на који је пријављено пет пројеката, а подржана су три пројекта.</w:t>
      </w:r>
    </w:p>
    <w:p w:rsidR="00A232BA" w:rsidRDefault="00A232BA">
      <w:pPr>
        <w:spacing w:line="276" w:lineRule="auto"/>
        <w:ind w:firstLine="720"/>
        <w:jc w:val="both"/>
      </w:pPr>
    </w:p>
    <w:tbl>
      <w:tblPr>
        <w:tblStyle w:val="a2"/>
        <w:tblW w:w="9048" w:type="dxa"/>
        <w:tblLayout w:type="fixed"/>
        <w:tblLook w:val="0400" w:firstRow="0" w:lastRow="0" w:firstColumn="0" w:lastColumn="0" w:noHBand="0" w:noVBand="1"/>
      </w:tblPr>
      <w:tblGrid>
        <w:gridCol w:w="539"/>
        <w:gridCol w:w="5504"/>
        <w:gridCol w:w="3005"/>
      </w:tblGrid>
      <w:tr w:rsidR="00A232BA">
        <w:trPr>
          <w:trHeight w:val="300"/>
        </w:trPr>
        <w:tc>
          <w:tcPr>
            <w:tcW w:w="9048" w:type="dxa"/>
            <w:gridSpan w:val="3"/>
            <w:tcBorders>
              <w:top w:val="single" w:sz="8" w:space="0" w:color="999999"/>
              <w:left w:val="single" w:sz="8" w:space="0" w:color="999999"/>
              <w:bottom w:val="single" w:sz="12" w:space="0" w:color="666666"/>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Табела број 3: С</w:t>
            </w:r>
            <w:r>
              <w:rPr>
                <w:b/>
                <w:color w:val="000000"/>
                <w:sz w:val="22"/>
                <w:szCs w:val="22"/>
              </w:rPr>
              <w:t>труктура планираних трошкова за јавне конкурсе у 2023. години</w:t>
            </w:r>
          </w:p>
        </w:tc>
      </w:tr>
      <w:tr w:rsidR="00A232BA">
        <w:trPr>
          <w:trHeight w:val="310"/>
        </w:trPr>
        <w:tc>
          <w:tcPr>
            <w:tcW w:w="539" w:type="dxa"/>
            <w:tcBorders>
              <w:top w:val="single" w:sz="12" w:space="0" w:color="666666"/>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Бр.</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Јавни конкурс за развој сценарија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Укупан износ грантова у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1.</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sz w:val="22"/>
                <w:szCs w:val="22"/>
              </w:rPr>
              <w:t>Краткометражни играни филм</w:t>
            </w:r>
            <w:r>
              <w:rPr>
                <w:color w:val="000000"/>
                <w:sz w:val="22"/>
                <w:szCs w:val="22"/>
              </w:rPr>
              <w:t xml:space="preserve"> </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sz w:val="22"/>
                <w:szCs w:val="22"/>
              </w:rPr>
              <w:t>23.000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2.</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 xml:space="preserve">Дугометражни играни филм </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sz w:val="22"/>
                <w:szCs w:val="22"/>
              </w:rPr>
              <w:t>64.000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3.</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FF0000"/>
                <w:sz w:val="22"/>
                <w:szCs w:val="22"/>
              </w:rPr>
            </w:pPr>
            <w:r>
              <w:rPr>
                <w:sz w:val="22"/>
                <w:szCs w:val="22"/>
              </w:rPr>
              <w:t>Дугометражни играни филм на националну тему</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0</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4.</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sz w:val="22"/>
                <w:szCs w:val="22"/>
              </w:rPr>
            </w:pPr>
            <w:r>
              <w:rPr>
                <w:color w:val="000000"/>
                <w:sz w:val="22"/>
                <w:szCs w:val="22"/>
              </w:rPr>
              <w:t>Играна ТВ серија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sz w:val="22"/>
                <w:szCs w:val="22"/>
              </w:rPr>
              <w:t>52.000 КМ</w:t>
            </w:r>
          </w:p>
        </w:tc>
      </w:tr>
      <w:tr w:rsidR="00A232BA">
        <w:trPr>
          <w:trHeight w:val="300"/>
        </w:trPr>
        <w:tc>
          <w:tcPr>
            <w:tcW w:w="6043" w:type="dxa"/>
            <w:gridSpan w:val="2"/>
            <w:tcBorders>
              <w:top w:val="single" w:sz="8" w:space="0" w:color="999999"/>
              <w:left w:val="single" w:sz="8" w:space="0" w:color="999999"/>
              <w:bottom w:val="single" w:sz="8" w:space="0" w:color="999999"/>
              <w:right w:val="nil"/>
            </w:tcBorders>
            <w:shd w:val="clear" w:color="auto" w:fill="auto"/>
            <w:vAlign w:val="center"/>
          </w:tcPr>
          <w:p w:rsidR="00A232BA" w:rsidRDefault="00FC7466">
            <w:pPr>
              <w:spacing w:line="276" w:lineRule="auto"/>
              <w:rPr>
                <w:b/>
                <w:color w:val="000000"/>
                <w:sz w:val="22"/>
                <w:szCs w:val="22"/>
              </w:rPr>
            </w:pPr>
            <w:r>
              <w:rPr>
                <w:b/>
                <w:color w:val="000000"/>
                <w:sz w:val="22"/>
                <w:szCs w:val="22"/>
              </w:rPr>
              <w:t>Укупно</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b/>
                <w:color w:val="000000"/>
                <w:sz w:val="22"/>
                <w:szCs w:val="22"/>
              </w:rPr>
            </w:pPr>
            <w:r>
              <w:rPr>
                <w:b/>
                <w:sz w:val="22"/>
                <w:szCs w:val="22"/>
              </w:rPr>
              <w:t xml:space="preserve">139.000 </w:t>
            </w:r>
            <w:r>
              <w:rPr>
                <w:b/>
                <w:color w:val="000000"/>
                <w:sz w:val="22"/>
                <w:szCs w:val="22"/>
              </w:rPr>
              <w:t>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sz w:val="22"/>
                <w:szCs w:val="22"/>
              </w:rPr>
            </w:pPr>
            <w:r>
              <w:rPr>
                <w:b/>
                <w:sz w:val="22"/>
                <w:szCs w:val="22"/>
              </w:rPr>
              <w:t>Бр.</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sz w:val="22"/>
                <w:szCs w:val="22"/>
              </w:rPr>
            </w:pPr>
            <w:r>
              <w:rPr>
                <w:b/>
                <w:color w:val="000000"/>
                <w:sz w:val="22"/>
                <w:szCs w:val="22"/>
              </w:rPr>
              <w:t>Јавни конкурс</w:t>
            </w:r>
            <w:r>
              <w:rPr>
                <w:b/>
                <w:sz w:val="22"/>
                <w:szCs w:val="22"/>
              </w:rPr>
              <w:t xml:space="preserve"> за развој пројекта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sz w:val="22"/>
                <w:szCs w:val="22"/>
              </w:rPr>
            </w:pPr>
            <w:r>
              <w:rPr>
                <w:b/>
                <w:sz w:val="22"/>
                <w:szCs w:val="22"/>
              </w:rPr>
              <w:t>Укупан износ грантова у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1.</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Краткометражни играни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88.000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2.</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Дугометражни играни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268.000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3.</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Играна ТВ серија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80.000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4.</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Краткометражни документарни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35.000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5.</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 xml:space="preserve">Дугометражни документарни филм </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85.000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6.</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Краткометражни анимирани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54.000 КМ</w:t>
            </w:r>
          </w:p>
        </w:tc>
      </w:tr>
      <w:tr w:rsidR="00A232BA">
        <w:trPr>
          <w:trHeight w:val="300"/>
        </w:trPr>
        <w:tc>
          <w:tcPr>
            <w:tcW w:w="6043" w:type="dxa"/>
            <w:gridSpan w:val="2"/>
            <w:tcBorders>
              <w:top w:val="single" w:sz="8" w:space="0" w:color="999999"/>
              <w:left w:val="single" w:sz="8" w:space="0" w:color="999999"/>
              <w:bottom w:val="single" w:sz="8" w:space="0" w:color="999999"/>
              <w:right w:val="nil"/>
            </w:tcBorders>
            <w:shd w:val="clear" w:color="auto" w:fill="auto"/>
            <w:vAlign w:val="center"/>
          </w:tcPr>
          <w:p w:rsidR="00A232BA" w:rsidRDefault="00FC7466">
            <w:pPr>
              <w:spacing w:line="276" w:lineRule="auto"/>
              <w:rPr>
                <w:b/>
                <w:color w:val="000000"/>
                <w:sz w:val="22"/>
                <w:szCs w:val="22"/>
              </w:rPr>
            </w:pPr>
            <w:r>
              <w:rPr>
                <w:b/>
                <w:color w:val="000000"/>
                <w:sz w:val="22"/>
                <w:szCs w:val="22"/>
              </w:rPr>
              <w:t>Укупно</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b/>
                <w:color w:val="000000"/>
                <w:sz w:val="22"/>
                <w:szCs w:val="22"/>
              </w:rPr>
            </w:pPr>
            <w:r>
              <w:rPr>
                <w:b/>
                <w:color w:val="000000"/>
                <w:sz w:val="22"/>
                <w:szCs w:val="22"/>
              </w:rPr>
              <w:t>610.000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Бр.</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Јавни конкурс за завршне студентске филмове</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Укупан износ грантова у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1.</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Завршни студентски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50.000 КМ</w:t>
            </w:r>
          </w:p>
        </w:tc>
      </w:tr>
      <w:tr w:rsidR="00A232BA">
        <w:trPr>
          <w:trHeight w:val="300"/>
        </w:trPr>
        <w:tc>
          <w:tcPr>
            <w:tcW w:w="6043" w:type="dxa"/>
            <w:gridSpan w:val="2"/>
            <w:tcBorders>
              <w:top w:val="single" w:sz="8" w:space="0" w:color="999999"/>
              <w:left w:val="single" w:sz="8" w:space="0" w:color="999999"/>
              <w:bottom w:val="single" w:sz="8" w:space="0" w:color="999999"/>
              <w:right w:val="nil"/>
            </w:tcBorders>
            <w:shd w:val="clear" w:color="auto" w:fill="auto"/>
            <w:vAlign w:val="center"/>
          </w:tcPr>
          <w:p w:rsidR="00A232BA" w:rsidRDefault="00FC7466">
            <w:pPr>
              <w:spacing w:line="276" w:lineRule="auto"/>
              <w:rPr>
                <w:b/>
                <w:color w:val="000000"/>
                <w:sz w:val="22"/>
                <w:szCs w:val="22"/>
              </w:rPr>
            </w:pPr>
            <w:r>
              <w:rPr>
                <w:b/>
                <w:color w:val="000000"/>
                <w:sz w:val="22"/>
                <w:szCs w:val="22"/>
              </w:rPr>
              <w:t>Укупно</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b/>
                <w:color w:val="000000"/>
                <w:sz w:val="22"/>
                <w:szCs w:val="22"/>
              </w:rPr>
            </w:pPr>
            <w:r>
              <w:rPr>
                <w:b/>
                <w:color w:val="000000"/>
                <w:sz w:val="22"/>
                <w:szCs w:val="22"/>
              </w:rPr>
              <w:t>50.000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Бр.</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Јавни конкурс за суфинансирање мањинских копродукција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Укупан износ грантова у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1.</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Суфинансирање мањ. копродукција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80.685 КМ</w:t>
            </w:r>
          </w:p>
        </w:tc>
      </w:tr>
      <w:tr w:rsidR="00A232BA">
        <w:trPr>
          <w:trHeight w:val="300"/>
        </w:trPr>
        <w:tc>
          <w:tcPr>
            <w:tcW w:w="6043" w:type="dxa"/>
            <w:gridSpan w:val="2"/>
            <w:tcBorders>
              <w:top w:val="single" w:sz="8" w:space="0" w:color="999999"/>
              <w:left w:val="single" w:sz="8" w:space="0" w:color="999999"/>
              <w:bottom w:val="single" w:sz="8" w:space="0" w:color="999999"/>
              <w:right w:val="nil"/>
            </w:tcBorders>
            <w:shd w:val="clear" w:color="auto" w:fill="auto"/>
            <w:vAlign w:val="center"/>
          </w:tcPr>
          <w:p w:rsidR="00A232BA" w:rsidRDefault="00FC7466">
            <w:pPr>
              <w:spacing w:line="276" w:lineRule="auto"/>
              <w:rPr>
                <w:b/>
                <w:color w:val="000000"/>
                <w:sz w:val="22"/>
                <w:szCs w:val="22"/>
              </w:rPr>
            </w:pPr>
            <w:r>
              <w:rPr>
                <w:b/>
                <w:color w:val="000000"/>
                <w:sz w:val="22"/>
                <w:szCs w:val="22"/>
              </w:rPr>
              <w:t>Укупно</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b/>
                <w:color w:val="000000"/>
                <w:sz w:val="22"/>
                <w:szCs w:val="22"/>
              </w:rPr>
            </w:pPr>
            <w:r>
              <w:rPr>
                <w:b/>
                <w:color w:val="000000"/>
                <w:sz w:val="22"/>
                <w:szCs w:val="22"/>
              </w:rPr>
              <w:t>80.685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Бр.</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Јавни конкурс за суфинансирање производње</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Укупан износ грантова у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1.</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Краткометражни анимирани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71.000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2.</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Краткометражни документарни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60.000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 xml:space="preserve">3. </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Краткометражни играни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70.000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4.</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Дугометражни документарни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100.000 КМ</w:t>
            </w:r>
          </w:p>
        </w:tc>
      </w:tr>
      <w:tr w:rsidR="00A232BA">
        <w:trPr>
          <w:trHeight w:val="300"/>
        </w:trPr>
        <w:tc>
          <w:tcPr>
            <w:tcW w:w="6043" w:type="dxa"/>
            <w:gridSpan w:val="2"/>
            <w:tcBorders>
              <w:top w:val="single" w:sz="8" w:space="0" w:color="999999"/>
              <w:left w:val="single" w:sz="8" w:space="0" w:color="999999"/>
              <w:bottom w:val="single" w:sz="8" w:space="0" w:color="999999"/>
              <w:right w:val="nil"/>
            </w:tcBorders>
            <w:shd w:val="clear" w:color="auto" w:fill="auto"/>
            <w:vAlign w:val="center"/>
          </w:tcPr>
          <w:p w:rsidR="00A232BA" w:rsidRDefault="00FC7466">
            <w:pPr>
              <w:spacing w:line="276" w:lineRule="auto"/>
              <w:rPr>
                <w:b/>
                <w:color w:val="000000"/>
                <w:sz w:val="22"/>
                <w:szCs w:val="22"/>
              </w:rPr>
            </w:pPr>
            <w:r>
              <w:rPr>
                <w:b/>
                <w:color w:val="000000"/>
                <w:sz w:val="22"/>
                <w:szCs w:val="22"/>
              </w:rPr>
              <w:t>Укупно</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b/>
                <w:color w:val="000000"/>
                <w:sz w:val="22"/>
                <w:szCs w:val="22"/>
              </w:rPr>
            </w:pPr>
            <w:r>
              <w:rPr>
                <w:b/>
                <w:color w:val="000000"/>
                <w:sz w:val="22"/>
                <w:szCs w:val="22"/>
              </w:rPr>
              <w:t>1.000.000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Бр.</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Јавни конкурс за суфинансирање организације филмских фестивала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Укупан износ грантова у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lastRenderedPageBreak/>
              <w:t>1.</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Суфинансирање организације филмских фестивала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100.000 КМ</w:t>
            </w:r>
          </w:p>
        </w:tc>
      </w:tr>
      <w:tr w:rsidR="00A232BA">
        <w:trPr>
          <w:trHeight w:val="300"/>
        </w:trPr>
        <w:tc>
          <w:tcPr>
            <w:tcW w:w="6043" w:type="dxa"/>
            <w:gridSpan w:val="2"/>
            <w:tcBorders>
              <w:top w:val="single" w:sz="8" w:space="0" w:color="999999"/>
              <w:left w:val="single" w:sz="8" w:space="0" w:color="999999"/>
              <w:bottom w:val="single" w:sz="8" w:space="0" w:color="999999"/>
              <w:right w:val="nil"/>
            </w:tcBorders>
            <w:shd w:val="clear" w:color="auto" w:fill="auto"/>
            <w:vAlign w:val="center"/>
          </w:tcPr>
          <w:p w:rsidR="00A232BA" w:rsidRDefault="00FC7466">
            <w:pPr>
              <w:spacing w:line="276" w:lineRule="auto"/>
              <w:rPr>
                <w:b/>
                <w:color w:val="000000"/>
                <w:sz w:val="22"/>
                <w:szCs w:val="22"/>
              </w:rPr>
            </w:pPr>
            <w:r>
              <w:rPr>
                <w:b/>
                <w:color w:val="000000"/>
                <w:sz w:val="22"/>
                <w:szCs w:val="22"/>
              </w:rPr>
              <w:t>Укупно</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b/>
                <w:color w:val="000000"/>
                <w:sz w:val="22"/>
                <w:szCs w:val="22"/>
              </w:rPr>
            </w:pPr>
            <w:r>
              <w:rPr>
                <w:b/>
                <w:color w:val="000000"/>
                <w:sz w:val="22"/>
                <w:szCs w:val="22"/>
              </w:rPr>
              <w:t>100.000 КМ</w:t>
            </w:r>
          </w:p>
        </w:tc>
      </w:tr>
    </w:tbl>
    <w:p w:rsidR="00A232BA" w:rsidRDefault="00A232BA">
      <w:pPr>
        <w:spacing w:line="276" w:lineRule="auto"/>
        <w:ind w:firstLine="709"/>
        <w:jc w:val="both"/>
      </w:pPr>
    </w:p>
    <w:p w:rsidR="00A232BA" w:rsidRDefault="00FC7466">
      <w:pPr>
        <w:spacing w:line="276" w:lineRule="auto"/>
        <w:ind w:firstLine="709"/>
        <w:jc w:val="both"/>
      </w:pPr>
      <w:r>
        <w:t>Програмске активности које је Центар спроводио у 2023. години поред конкурса су:</w:t>
      </w:r>
    </w:p>
    <w:p w:rsidR="00A232BA" w:rsidRDefault="00FC7466">
      <w:pPr>
        <w:numPr>
          <w:ilvl w:val="0"/>
          <w:numId w:val="17"/>
        </w:numPr>
        <w:spacing w:line="276" w:lineRule="auto"/>
        <w:ind w:left="993"/>
        <w:jc w:val="both"/>
        <w:rPr>
          <w:color w:val="000000"/>
        </w:rPr>
      </w:pPr>
      <w:r>
        <w:rPr>
          <w:color w:val="000000"/>
        </w:rPr>
        <w:t xml:space="preserve">учешће радника Центра на регионалним и иностраним панелима, фестивалима, радионицама и гостовањима, </w:t>
      </w:r>
    </w:p>
    <w:p w:rsidR="00A232BA" w:rsidRDefault="00FC7466">
      <w:pPr>
        <w:numPr>
          <w:ilvl w:val="0"/>
          <w:numId w:val="17"/>
        </w:numPr>
        <w:spacing w:line="276" w:lineRule="auto"/>
        <w:ind w:left="993"/>
        <w:jc w:val="both"/>
        <w:rPr>
          <w:color w:val="000000"/>
        </w:rPr>
      </w:pPr>
      <w:r>
        <w:rPr>
          <w:color w:val="000000"/>
        </w:rPr>
        <w:t xml:space="preserve">израдама брошура за филмске локације (Location guide), </w:t>
      </w:r>
    </w:p>
    <w:p w:rsidR="00A232BA" w:rsidRDefault="00FC7466">
      <w:pPr>
        <w:numPr>
          <w:ilvl w:val="0"/>
          <w:numId w:val="17"/>
        </w:numPr>
        <w:spacing w:line="276" w:lineRule="auto"/>
        <w:ind w:left="993"/>
        <w:jc w:val="both"/>
        <w:rPr>
          <w:color w:val="000000"/>
        </w:rPr>
      </w:pPr>
      <w:r>
        <w:rPr>
          <w:color w:val="000000"/>
        </w:rPr>
        <w:t>активностима у сар</w:t>
      </w:r>
      <w:r>
        <w:rPr>
          <w:color w:val="000000"/>
        </w:rPr>
        <w:t xml:space="preserve">адњи са Културним центром Бански двор, </w:t>
      </w:r>
    </w:p>
    <w:p w:rsidR="00A232BA" w:rsidRDefault="00FC7466">
      <w:pPr>
        <w:numPr>
          <w:ilvl w:val="0"/>
          <w:numId w:val="17"/>
        </w:numPr>
        <w:spacing w:line="276" w:lineRule="auto"/>
        <w:ind w:left="993"/>
        <w:jc w:val="both"/>
        <w:rPr>
          <w:color w:val="000000"/>
        </w:rPr>
      </w:pPr>
      <w:r>
        <w:rPr>
          <w:color w:val="000000"/>
        </w:rPr>
        <w:t>издаваштво,</w:t>
      </w:r>
    </w:p>
    <w:p w:rsidR="00A232BA" w:rsidRDefault="00FC7466">
      <w:pPr>
        <w:numPr>
          <w:ilvl w:val="0"/>
          <w:numId w:val="17"/>
        </w:numPr>
        <w:spacing w:line="276" w:lineRule="auto"/>
        <w:ind w:left="993"/>
        <w:jc w:val="both"/>
        <w:rPr>
          <w:color w:val="000000"/>
        </w:rPr>
      </w:pPr>
      <w:r>
        <w:rPr>
          <w:color w:val="000000"/>
        </w:rPr>
        <w:t xml:space="preserve">одлазак домаћих филмова на иностране фестивале, </w:t>
      </w:r>
    </w:p>
    <w:p w:rsidR="00A232BA" w:rsidRDefault="00FC7466">
      <w:pPr>
        <w:numPr>
          <w:ilvl w:val="0"/>
          <w:numId w:val="17"/>
        </w:numPr>
        <w:spacing w:line="276" w:lineRule="auto"/>
        <w:ind w:left="993"/>
        <w:jc w:val="both"/>
        <w:rPr>
          <w:color w:val="000000"/>
        </w:rPr>
      </w:pPr>
      <w:r>
        <w:rPr>
          <w:color w:val="000000"/>
        </w:rPr>
        <w:t xml:space="preserve">суфинансирање учешћа на иностраним и регионалним радионицама, тренинг програмима и пичинг форумима, </w:t>
      </w:r>
    </w:p>
    <w:p w:rsidR="00A232BA" w:rsidRDefault="00FC7466">
      <w:pPr>
        <w:numPr>
          <w:ilvl w:val="0"/>
          <w:numId w:val="17"/>
        </w:numPr>
        <w:spacing w:line="276" w:lineRule="auto"/>
        <w:ind w:left="993"/>
        <w:jc w:val="both"/>
        <w:rPr>
          <w:color w:val="000000"/>
        </w:rPr>
      </w:pPr>
      <w:r>
        <w:rPr>
          <w:color w:val="000000"/>
        </w:rPr>
        <w:t xml:space="preserve">подршка домаћим ауторима и </w:t>
      </w:r>
    </w:p>
    <w:p w:rsidR="00A232BA" w:rsidRDefault="00FC7466">
      <w:pPr>
        <w:numPr>
          <w:ilvl w:val="0"/>
          <w:numId w:val="17"/>
        </w:numPr>
        <w:spacing w:line="276" w:lineRule="auto"/>
        <w:ind w:left="993"/>
        <w:jc w:val="both"/>
        <w:rPr>
          <w:color w:val="000000"/>
        </w:rPr>
      </w:pPr>
      <w:r>
        <w:rPr>
          <w:color w:val="000000"/>
        </w:rPr>
        <w:t>едукације, стручно усаврша</w:t>
      </w:r>
      <w:r>
        <w:rPr>
          <w:color w:val="000000"/>
        </w:rPr>
        <w:t xml:space="preserve">вање, радионице и тренинг програми за домаће ауторе. </w:t>
      </w:r>
    </w:p>
    <w:p w:rsidR="00A232BA" w:rsidRDefault="00FC7466">
      <w:pPr>
        <w:spacing w:line="276" w:lineRule="auto"/>
        <w:ind w:firstLine="720"/>
        <w:jc w:val="both"/>
      </w:pPr>
      <w:r>
        <w:rPr>
          <w:b/>
        </w:rPr>
        <w:t xml:space="preserve">Учешће радника Центра на регионалним и иностраним панелима, фестивалима, радионицама и гостовањима – </w:t>
      </w:r>
      <w:r>
        <w:t xml:space="preserve">ова програмска активност доприноси професионалном усавршавању радника Центра, који ће стечено знање и искуство имплементирати у даљи развој Центра, али и аудио-визуелних дјелатности Републике Српске. </w:t>
      </w:r>
    </w:p>
    <w:p w:rsidR="00A232BA" w:rsidRDefault="00FC7466">
      <w:pPr>
        <w:spacing w:line="276" w:lineRule="auto"/>
        <w:ind w:firstLine="720"/>
        <w:jc w:val="both"/>
        <w:rPr>
          <w:color w:val="000000"/>
          <w:highlight w:val="white"/>
        </w:rPr>
      </w:pPr>
      <w:r>
        <w:t>Од филмских фестивала, као најзначајнији, издваја се Бе</w:t>
      </w:r>
      <w:r>
        <w:t xml:space="preserve">рлински филмски фестивал, гдје је представљена Република Српска професионалцима из цијеле Европе и промовисана брошура за филмске локације (Location guide). </w:t>
      </w:r>
      <w:r>
        <w:rPr>
          <w:color w:val="000000"/>
          <w:highlight w:val="white"/>
        </w:rPr>
        <w:t>На 73. Берлинском филмском фестивалу, представници Центра присуствовали су Европском филмском марке</w:t>
      </w:r>
      <w:r>
        <w:rPr>
          <w:color w:val="000000"/>
          <w:highlight w:val="white"/>
        </w:rPr>
        <w:t xml:space="preserve">ту. </w:t>
      </w:r>
    </w:p>
    <w:p w:rsidR="00A232BA" w:rsidRDefault="00FC7466">
      <w:pPr>
        <w:spacing w:line="276" w:lineRule="auto"/>
        <w:ind w:firstLine="720"/>
        <w:jc w:val="both"/>
      </w:pPr>
      <w:r>
        <w:t>У Београду је од 2. до 5. марта 2023. године одржан ФЕСТ про, у оквиру 51. Међународног филмског фестивала – ФЕСТ. ФЕСТ про за циљ има стварање платформе за филмску индустрију која ће омогућити умрежавање, учење, као и истраживање нових могућности. На</w:t>
      </w:r>
      <w:r>
        <w:t xml:space="preserve"> ФЕСТ про у оквиру панел дискусије представљен је Центар.</w:t>
      </w:r>
    </w:p>
    <w:p w:rsidR="00A232BA" w:rsidRDefault="00FC7466">
      <w:pPr>
        <w:spacing w:line="276" w:lineRule="auto"/>
        <w:ind w:firstLine="709"/>
        <w:jc w:val="both"/>
      </w:pPr>
      <w:r>
        <w:rPr>
          <w:b/>
        </w:rPr>
        <w:t>Израда брошуре за филмске локације (Location guide), организација промотивног догађаја „Снимај у Српској!“ и промоција  Уредбе о условима и поступку додјеле подстицајних средстава инвеститору који у</w:t>
      </w:r>
      <w:r>
        <w:rPr>
          <w:b/>
        </w:rPr>
        <w:t xml:space="preserve"> Републици Српској производи аудио-визуелно дјело</w:t>
      </w:r>
      <w:r>
        <w:t xml:space="preserve"> </w:t>
      </w:r>
      <w:r>
        <w:rPr>
          <w:b/>
        </w:rPr>
        <w:t>–</w:t>
      </w:r>
      <w:r>
        <w:t xml:space="preserve"> ова програмска активност представља наставак активности које су спровођене у 2022. години, а у оквиру којих се радило на изради дигиталне и штампане брошуре за филмске локације у Републици Српској. Ова пр</w:t>
      </w:r>
      <w:r>
        <w:t>ограмска активност је од изузетног значаја за имплементацију Уредбе о условима и поступку додјеле подстицајних средстава инвеститору који у Републици Српској производи аудио-визуелно дјело, коју је Влада Републике Српске усвојила у другој половини 2023. го</w:t>
      </w:r>
      <w:r>
        <w:t>дине, а која је ступила на снагу 26. октобра 2023. године. Након усвајања наведене Уредбе, а узимајући у обзир велики напредак у развоју аудио-визуелних дјелатности у Републици Српској од оснивања Центра препознат је значај развоја аудио-визуелних дјелатно</w:t>
      </w:r>
      <w:r>
        <w:t>сти у Републици Српској за развој и унапређивање осталих привредних активности, првенствено туризма. Под високим покровитељством предсједника Републике Српске, Центар је организовао дводневни промотивни догађај „Снимај у Српској!“ на којем је, између остал</w:t>
      </w:r>
      <w:r>
        <w:t xml:space="preserve">ог, промовисана </w:t>
      </w:r>
      <w:r>
        <w:lastRenderedPageBreak/>
        <w:t xml:space="preserve">штампана и дигитална верзија Брошуре за филмске локације Републике Српске под називом „Осјети, доживи, забиљежи“. Центар је израдио и интернет страницу „Снимај у Српској!“ </w:t>
      </w:r>
      <w:r>
        <w:rPr>
          <w:highlight w:val="white"/>
        </w:rPr>
        <w:t>(</w:t>
      </w:r>
      <w:hyperlink r:id="rId11">
        <w:r>
          <w:rPr>
            <w:highlight w:val="white"/>
            <w:u w:val="single"/>
          </w:rPr>
          <w:t>www.filminsrpskа.cоm</w:t>
        </w:r>
      </w:hyperlink>
      <w:r>
        <w:rPr>
          <w:highlight w:val="white"/>
        </w:rPr>
        <w:t xml:space="preserve">) </w:t>
      </w:r>
      <w:r>
        <w:t>на којој се на</w:t>
      </w:r>
      <w:r>
        <w:t>лази више од 100 локација за снимање, као и адресар аудио-визуелних стваралаца и продуцентских кућа у Републици Српској. У оквиру догађаја „Снимај у Српској!“ приказан је и промотивни видео „Осјети, доживи, забиљежи“ на којем су снимљене локације за снимањ</w:t>
      </w:r>
      <w:r>
        <w:t>е филмова широм Републике Српске. (</w:t>
      </w:r>
      <w:hyperlink r:id="rId12">
        <w:r>
          <w:rPr>
            <w:color w:val="000000"/>
            <w:u w:val="single"/>
          </w:rPr>
          <w:t>https://youtu.be/8kMDC6hxeq4?si=YmwhDBKRR3ngEbgy</w:t>
        </w:r>
      </w:hyperlink>
      <w:r>
        <w:t xml:space="preserve">). Током догађаја „Снимај у Српској!“ направљен је </w:t>
      </w:r>
      <w:r>
        <w:rPr>
          <w:i/>
        </w:rPr>
        <w:t>aftermovie</w:t>
      </w:r>
      <w:r>
        <w:t xml:space="preserve"> догађаја (</w:t>
      </w:r>
      <w:hyperlink r:id="rId13">
        <w:r>
          <w:rPr>
            <w:color w:val="000000"/>
            <w:u w:val="single"/>
          </w:rPr>
          <w:t>https://youtu.be/ia4UxXKF27s?si=CES-2kVADbBb2Uqk</w:t>
        </w:r>
      </w:hyperlink>
      <w:r>
        <w:t>) на којем су присуствовале високе званице како из Републике Српске тако и из региона. У оквиру догађаја „Снимај у Српској!“ одржане су двије панел дискусије под називом „Из</w:t>
      </w:r>
      <w:r>
        <w:t xml:space="preserve">азови и потенцијали“ и „Incentives у региону – добра пракса“ на којима су између осталих учествовали директори филмских, односно аудио-визуелних центара из региона, представник Владе Републике Србије, као и домаћи и регионални филмски професионалци. </w:t>
      </w:r>
    </w:p>
    <w:p w:rsidR="00A232BA" w:rsidRDefault="00FC7466">
      <w:pPr>
        <w:spacing w:line="276" w:lineRule="auto"/>
        <w:ind w:firstLine="709"/>
        <w:jc w:val="both"/>
        <w:rPr>
          <w:color w:val="000000"/>
          <w:highlight w:val="white"/>
        </w:rPr>
      </w:pPr>
      <w:r>
        <w:rPr>
          <w:b/>
        </w:rPr>
        <w:t>Актив</w:t>
      </w:r>
      <w:r>
        <w:rPr>
          <w:b/>
        </w:rPr>
        <w:t xml:space="preserve">ности у сарадњи са Културним центром Бански двор – </w:t>
      </w:r>
      <w:r>
        <w:t>у сарадњи са Културним центром Бански двор одржане су многобројне активности које се односе на промоцију аудио-визуелних дјелатности у Републици Српској. У Арт биоскопу Банског двора, 7. фебруара 2023. год</w:t>
      </w:r>
      <w:r>
        <w:t xml:space="preserve">ине одржана је пројекција филма „Џепни анђео“ у режији Синише Грабежа, а 17. фебруара 2023. године одржана је пројекција филма „Земља“, редитеља Марка Шипке. Такође, у </w:t>
      </w:r>
      <w:r>
        <w:rPr>
          <w:color w:val="000000"/>
          <w:highlight w:val="white"/>
        </w:rPr>
        <w:t>Арт биоскопу Банског двора</w:t>
      </w:r>
      <w:r>
        <w:rPr>
          <w:color w:val="000000"/>
        </w:rPr>
        <w:t>,</w:t>
      </w:r>
      <w:r>
        <w:t xml:space="preserve"> </w:t>
      </w:r>
      <w:r>
        <w:rPr>
          <w:color w:val="000000"/>
          <w:highlight w:val="white"/>
        </w:rPr>
        <w:t>22. марта 2023. године одржана је пројекција документарног ф</w:t>
      </w:r>
      <w:r>
        <w:rPr>
          <w:color w:val="000000"/>
          <w:highlight w:val="white"/>
        </w:rPr>
        <w:t>илма „Мој Бранко не лаже“ у режији Бранка Лазића.</w:t>
      </w:r>
    </w:p>
    <w:p w:rsidR="00A232BA" w:rsidRDefault="00FC7466">
      <w:pPr>
        <w:spacing w:line="276" w:lineRule="auto"/>
        <w:ind w:firstLine="720"/>
        <w:jc w:val="both"/>
        <w:rPr>
          <w:color w:val="000000"/>
          <w:highlight w:val="white"/>
        </w:rPr>
      </w:pPr>
      <w:r>
        <w:rPr>
          <w:b/>
        </w:rPr>
        <w:t>Издаваштво –</w:t>
      </w:r>
      <w:r>
        <w:t xml:space="preserve"> у оквиру ове програмске активности одржана је промоција књиге „Мaло изнад тла“, аутора Срђана Карановића. Филмски центар Србије и Центар су реализовали заједничку публикацију књиге „Мaло изнад </w:t>
      </w:r>
      <w:r>
        <w:t>тла“, аутора Срђана Карановића и књиге „Спаси мачку“, аутора Блејка Снајдера.</w:t>
      </w:r>
      <w:r>
        <w:rPr>
          <w:b/>
        </w:rPr>
        <w:t xml:space="preserve"> </w:t>
      </w:r>
      <w:r>
        <w:t>У склопу обиљежавања друге године постојања Центра приказана су два филма домаћих аутора, и то фи</w:t>
      </w:r>
      <w:r>
        <w:rPr>
          <w:color w:val="000000"/>
          <w:highlight w:val="white"/>
        </w:rPr>
        <w:t>лм „Мирис пољског цвећа“, сценаристе и редитеља Срђана Карановића и филм „Страхињ</w:t>
      </w:r>
      <w:r>
        <w:rPr>
          <w:color w:val="000000"/>
          <w:highlight w:val="white"/>
        </w:rPr>
        <w:t>а Бановић“, сценаристе и редитеља Стефана Арсенијевића, који је на филмском фестивалу у Карловим Варима у Републици Чешкој освојио пет награда, укључујући и гран-при Кристални глобус за најбољи филм.</w:t>
      </w:r>
    </w:p>
    <w:p w:rsidR="00A232BA" w:rsidRDefault="00FC7466">
      <w:pPr>
        <w:tabs>
          <w:tab w:val="left" w:pos="3040"/>
        </w:tabs>
        <w:spacing w:line="276" w:lineRule="auto"/>
        <w:ind w:firstLine="720"/>
        <w:jc w:val="both"/>
        <w:rPr>
          <w:color w:val="000000"/>
          <w:highlight w:val="white"/>
        </w:rPr>
      </w:pPr>
      <w:r>
        <w:rPr>
          <w:b/>
        </w:rPr>
        <w:t xml:space="preserve">Одлазак домаћих филмова на иностране фестивале – </w:t>
      </w:r>
      <w:r>
        <w:t>ова про</w:t>
      </w:r>
      <w:r>
        <w:t>грамска активност је од изузетног значаја за повећање видљивости домаћих аудио-визуелних дјелатности на регионалној и европској филмској мапи. У оквиру ове програмске активности подржан је о</w:t>
      </w:r>
      <w:r>
        <w:rPr>
          <w:color w:val="000000"/>
          <w:highlight w:val="white"/>
        </w:rPr>
        <w:t xml:space="preserve">длазак чланова филмске екипе „Гугуто мемето“, редитеља Бранислава </w:t>
      </w:r>
      <w:r>
        <w:rPr>
          <w:color w:val="000000"/>
          <w:highlight w:val="white"/>
        </w:rPr>
        <w:t>Стошића</w:t>
      </w:r>
      <w:r>
        <w:t>, студента завршне године Академије умјетности Универзитета у Бањој Луци,</w:t>
      </w:r>
      <w:r>
        <w:rPr>
          <w:color w:val="000000"/>
          <w:highlight w:val="white"/>
        </w:rPr>
        <w:t xml:space="preserve"> на Филмски фестивал у Херцег Новом, гдје је освојио награду за најбољи студентски филм „Златна мимоза“. Сви завршни студентски филмови, поред пројекције у Бањој Луци, имали су</w:t>
      </w:r>
      <w:r>
        <w:rPr>
          <w:color w:val="000000"/>
          <w:highlight w:val="white"/>
        </w:rPr>
        <w:t xml:space="preserve"> пројекцију и у Републици Србији у оквиру манифестације „Дани Српске у Србији“ у Београду. </w:t>
      </w:r>
    </w:p>
    <w:p w:rsidR="00A232BA" w:rsidRDefault="00FC7466">
      <w:pPr>
        <w:spacing w:line="276" w:lineRule="auto"/>
        <w:ind w:firstLine="720"/>
        <w:jc w:val="both"/>
      </w:pPr>
      <w:r>
        <w:t xml:space="preserve"> </w:t>
      </w:r>
      <w:r>
        <w:rPr>
          <w:b/>
        </w:rPr>
        <w:t xml:space="preserve">Суфинансирање учешћа на иностраним и регионалним радионицама, тренинг програмима и пичинг форумима – </w:t>
      </w:r>
      <w:r>
        <w:t xml:space="preserve">у оквиру ове програмске активности Центар је </w:t>
      </w:r>
      <w:r>
        <w:lastRenderedPageBreak/>
        <w:t>суфинансирао одла</w:t>
      </w:r>
      <w:r>
        <w:t>зак домаћих филмова на иностране фестивале тако што је сносио дио трошкова за чланове филмских екипа.</w:t>
      </w:r>
    </w:p>
    <w:p w:rsidR="00A232BA" w:rsidRDefault="00FC7466">
      <w:pPr>
        <w:spacing w:line="276" w:lineRule="auto"/>
        <w:ind w:firstLine="720"/>
        <w:jc w:val="both"/>
      </w:pPr>
      <w:r>
        <w:t xml:space="preserve">Центар је суфинансирао одлазак студената Академије умјетности Универзитета у Бањој Луци на ФЕСТ у Београд. </w:t>
      </w:r>
    </w:p>
    <w:p w:rsidR="00A232BA" w:rsidRDefault="00FC7466">
      <w:pPr>
        <w:spacing w:line="276" w:lineRule="auto"/>
        <w:ind w:firstLine="720"/>
        <w:jc w:val="both"/>
      </w:pPr>
      <w:r>
        <w:t>Центар је пружио подршку домаћим ауторима тако</w:t>
      </w:r>
      <w:r>
        <w:t xml:space="preserve"> што је финансирао трошкове партиципације за учешће на филмским фестивалима. Сарајево филм фестивал су посјетили глумци, продуценти и редитељи из Републике Српске, а Центар је учествовао у суфинансирању трошкова за студенте Академије умјетности Универзитет</w:t>
      </w:r>
      <w:r>
        <w:t>а у Бањој Луци. У селекцији БХ Студентски филм 2023. године приказивани су завршни студентски филмови студената Академије умјетности Универзитета у Бањој Луци, а трошкове одласка и смјештаја чланова филмских екипа је финансирао Центар.</w:t>
      </w:r>
    </w:p>
    <w:p w:rsidR="00A232BA" w:rsidRDefault="00FC7466">
      <w:pPr>
        <w:spacing w:line="276" w:lineRule="auto"/>
        <w:ind w:firstLine="720"/>
        <w:jc w:val="both"/>
      </w:pPr>
      <w:r>
        <w:rPr>
          <w:b/>
        </w:rPr>
        <w:t>Подршка домаћим ауто</w:t>
      </w:r>
      <w:r>
        <w:rPr>
          <w:b/>
        </w:rPr>
        <w:t xml:space="preserve">рима – </w:t>
      </w:r>
      <w:r>
        <w:t xml:space="preserve">у оквиру ове програмске активности Центар је финансирао котизацију за учешће на филмским фестивалима за студентски завршни филм „Гугуто мемето“, редитеља Бранислава Стошића и продуцента Ђорђа Ћирића. </w:t>
      </w:r>
    </w:p>
    <w:p w:rsidR="00A232BA" w:rsidRDefault="00FC7466">
      <w:pPr>
        <w:spacing w:line="276" w:lineRule="auto"/>
        <w:ind w:firstLine="720"/>
        <w:jc w:val="both"/>
      </w:pPr>
      <w:r>
        <w:t>Пројекција дипломских филмова студената Академиј</w:t>
      </w:r>
      <w:r>
        <w:t xml:space="preserve">е умјетности Универзитета у Бањој Луци које је подржао Центар одржана је 29. јуна 2023. године у Бањој Луци. Премијерно су приказани филмови: „Кад заборавиш јули“, „Дом културе“, „Гугуто Мемето“ и „Очевина“. </w:t>
      </w:r>
    </w:p>
    <w:p w:rsidR="00A232BA" w:rsidRDefault="00FC7466">
      <w:pPr>
        <w:spacing w:line="276" w:lineRule="auto"/>
        <w:ind w:firstLine="720"/>
        <w:jc w:val="both"/>
      </w:pPr>
      <w:r>
        <w:rPr>
          <w:b/>
        </w:rPr>
        <w:t>Едукације, стручно усавршавање, радионице и тре</w:t>
      </w:r>
      <w:r>
        <w:rPr>
          <w:b/>
        </w:rPr>
        <w:t xml:space="preserve">нинг програми за домаће ауторе – </w:t>
      </w:r>
      <w:r>
        <w:t>у оквиру</w:t>
      </w:r>
      <w:r>
        <w:rPr>
          <w:b/>
        </w:rPr>
        <w:t xml:space="preserve"> </w:t>
      </w:r>
      <w:r>
        <w:t>ове програмске активност одржано је пет радионица, љетна школа филма, један мастер клас, и то: радионица за усавршавање конкурсних пријава за документарне пројекте, у сарадњи са ДокСрбија, рaдиoница Writers Room са</w:t>
      </w:r>
      <w:r>
        <w:t xml:space="preserve"> Бобаном Јевтићем, р</w:t>
      </w:r>
      <w:r>
        <w:rPr>
          <w:color w:val="1F1F1F"/>
          <w:highlight w:val="white"/>
        </w:rPr>
        <w:t xml:space="preserve">адионица за упознавање са програмом Креативна Европа, сектор Медиа и писање приједлога ЕУ пројеката, </w:t>
      </w:r>
      <w:r>
        <w:t>радионица за унапређење пријава за конкурс за суфинансирање комплементарних дјелатности, Мастер клас о тeми „O структури филмскoг сцeнa</w:t>
      </w:r>
      <w:r>
        <w:t>риja“ Ђорђа Милосављевића.</w:t>
      </w:r>
    </w:p>
    <w:p w:rsidR="00A232BA" w:rsidRDefault="00FC7466">
      <w:pPr>
        <w:spacing w:line="276" w:lineRule="auto"/>
        <w:ind w:firstLine="720"/>
        <w:jc w:val="both"/>
      </w:pPr>
      <w:r>
        <w:t>У Центру је 10. и 11. фебруара 2023. године одржана дводневна радионица за усавршавање конкурсних пријава за документарне пројекте, у сарадњи са ДокСрбија. Првог дана радионице, редитељ Борис Митић одржао је предавање „Све о конк</w:t>
      </w:r>
      <w:r>
        <w:t>урсима за документарце”, на којем су учесници имали прилику да анализирају све сегменте домаћих и страних конкурсних пријава. Другог дана радионице су ментори Ива Племић Дивјак, Милош Шкундрић и Борис Митић одржали појединачне сесије са 13 пријављених учес</w:t>
      </w:r>
      <w:r>
        <w:t>ника, на којима су им, уз адекватне примјере и савјете, помогли у развоју идеја. Радионица је првенствено била намијењена документаристима који планирају да се са својим пројектима у фази развоја пријаве на нови циклус конкурса Центра.</w:t>
      </w:r>
    </w:p>
    <w:p w:rsidR="00A232BA" w:rsidRDefault="00FC7466">
      <w:pPr>
        <w:spacing w:line="276" w:lineRule="auto"/>
        <w:ind w:firstLine="720"/>
        <w:jc w:val="both"/>
      </w:pPr>
      <w:r>
        <w:t>У просторијама Центра, од 16. до 19. јуна 2023. године, одржана је рaдиoница Writers Room, кojу је вoдио српски сцeнaристa и дрaмaтург Бoбaн Jeвтић. Циљ радионице је да се аутори на овај начин увезују, размјењују идеје, успостављају и јачају сарадничке одн</w:t>
      </w:r>
      <w:r>
        <w:t>осе како би у будућности могли заједно да изнесу неки пројекат. Writers Room je мeтoд кojи је веома актуелан и подразумијева заједнички рад више аутора на разради једне идеје са циљем да се добије најбољи могући сценарио за серију. Иста радионица jе одржан</w:t>
      </w:r>
      <w:r>
        <w:t xml:space="preserve">а </w:t>
      </w:r>
      <w:r>
        <w:lastRenderedPageBreak/>
        <w:t xml:space="preserve">почетком године, која је показала да ауторима одговара такав начин рада, јер је веома креативан, инспиративан и ефикасан. </w:t>
      </w:r>
    </w:p>
    <w:p w:rsidR="00A232BA" w:rsidRDefault="00FC7466">
      <w:pPr>
        <w:spacing w:line="276" w:lineRule="auto"/>
        <w:ind w:firstLine="720"/>
        <w:jc w:val="both"/>
      </w:pPr>
      <w:r>
        <w:t>У Центру је од 27. до 29. октобра 2023. године одржана обука зa припрeму прojeктних приjeдлoгa за пoтпрoгрaм MEДИA прoгрaмa Крeaтивнa Eврoпa, коју су водили eкспeрти из Берлина (EUFRAK – EuroConsults Berlin GmbH) сa вишeгoдишњим искуствoм из oблaсти припрe</w:t>
      </w:r>
      <w:r>
        <w:t>мe и имплeмeнтaциje EУ прojeкaтa – Мirјаnа Klаpprоdt, Маltе Göttе, Lеоn Sеnnеr и Мichаеl Sеidlеr. Полазници обуке који су запослени у аудио-визуелној индустрији имали су прилику да се детаљно упознају са правилима аплицирања за пoтпрoгрaм MEДИA прoгрaмa Кр</w:t>
      </w:r>
      <w:r>
        <w:t>eaтивнa Eврoпa. Експерти у овој области упознали су их са генералним смјерницама за писање приједлога пројеката, потребном документацијом за пријаве, ЕУ стандардима у писању пројеката, а под менторством стручњака полазници су имали прилику да развију и при</w:t>
      </w:r>
      <w:r>
        <w:t xml:space="preserve">прeмe властите прojeкте зa пoтпрoгрaм MEДИA прoгрaмa Крeaтивнa Eврoпa. </w:t>
      </w:r>
    </w:p>
    <w:p w:rsidR="00A232BA" w:rsidRDefault="00FC7466">
      <w:pPr>
        <w:spacing w:line="276" w:lineRule="auto"/>
        <w:ind w:firstLine="720"/>
        <w:jc w:val="both"/>
      </w:pPr>
      <w:r>
        <w:t xml:space="preserve">У просторијама Центра, 4. и 5. децембра 2023. године, одржана је рaдиoница за организаторе филмских манифестација у Републици Српској у сарадњи са Инкубатором мултимeдиjaлнe умeтнoсти </w:t>
      </w:r>
      <w:r>
        <w:t>и крeaтивних индустриje „Резон“ из Новог Сада. Искусни продуценти Миланка Гвоић и Никола Спасић, који су оснивачи Инкубатора „Резон“ из Новог Сада, подијелили су са присутнима своја вишегодишња искуства са филмских фестивала и упутили их како да боље припр</w:t>
      </w:r>
      <w:r>
        <w:t>еме своје пројектне пријаве на јавни конкурс Центра за суфинансирање организације филмских фестивала. Учесницима су предочени различити филмски фестивалски концепти, као и могућности за међуфестивалске сарадње, те начини да се изнађу додатна средства за фи</w:t>
      </w:r>
      <w:r>
        <w:t xml:space="preserve">нансирање фестивала. Указано је на важност промоције, посебно из аспекта привлачења публике и спонзора. </w:t>
      </w:r>
    </w:p>
    <w:p w:rsidR="00A232BA" w:rsidRDefault="00FC7466">
      <w:pPr>
        <w:spacing w:line="276" w:lineRule="auto"/>
        <w:ind w:firstLine="720"/>
        <w:jc w:val="both"/>
      </w:pPr>
      <w:r>
        <w:t>Љeтнa шкoлa филмa, кojу је oргaнизовао Центар у сaрaдњи сa Aкaдeмиjoм умjeтнoсти Унивeрзитeтa у Бaњoj Луци и Студијoм глумe „Jaзaвaц“, одржана је од 7.</w:t>
      </w:r>
      <w:r>
        <w:t xml:space="preserve"> до 27. августа 2023. године у прoстoриjaмa Грaдскoг пoзoриштa „Jaзaвaц“. Двaдeсeт и двa пoлaзникa шкoлe зaпoчeла су дeсeтoднeвну тeoриjску и прaктичну oбуку прeдaвaњeм Ђoрђa Врaњeшa, aсистeнтa нa кaтeдри зa прoдукциjу Aкaдeмиje умjeтнoсти Унивeрзитeтa у Б</w:t>
      </w:r>
      <w:r>
        <w:t>aњoj Луци. Предавачи на Љетној школи филма били су прoфeсoри Aкaдeмиje умjeтнoсти Унивeрзитeтa у Бaњoj Луци, и то: Драгана Пурковић Мацан, професор на предмету сценографија и костимографија, Дрaшкo Гajић, прoфeсoр нa прeдмeту кaмeрa, Зoрaн Пилипoвић, aсист</w:t>
      </w:r>
      <w:r>
        <w:t xml:space="preserve">eнт нa прeдмeту кaмeрa, кao и нajстручниjи кaдрoви нa прeдмeту звук и мoнтaжa, Игoр Сузић и Aлeксaндaр Jурић. Признaти умjeтник Никoлa Кoљa Пejaкoвић oдржaо је прeдaвaњe млaдим пoлaзницимa нa тeму рaзрaдe сцeнaриja, a рeдитeљ Влaдимир Taгић из Бeoгрaдa je </w:t>
      </w:r>
      <w:r>
        <w:t xml:space="preserve">прeдaвaч нa прeдмeту рeжиja. Aсистeнти мeнтoримa су прoдуцeнт Ђoрђe Ћирић, дрaмaтург Aлeксaндaр Вaсиљeвић и рeжисeр Стeфaн Toмић. По завршетку Љетне школе филма уприличенa је свечана премијера филмова насталих у оквиру ове школе. </w:t>
      </w:r>
    </w:p>
    <w:p w:rsidR="00A232BA" w:rsidRDefault="00FC7466">
      <w:pPr>
        <w:spacing w:line="276" w:lineRule="auto"/>
        <w:ind w:firstLine="720"/>
        <w:jc w:val="both"/>
      </w:pPr>
      <w:r>
        <w:t>Српски сцeнaристa и рeдит</w:t>
      </w:r>
      <w:r>
        <w:t>eљ Ђoрђe Mилoсaвљeвић, професор на Факултету драмских уметности у Београду,  одржао је 27. септембра 2023. године мастер клас на тeму „O структури филмскoг сцeнaриja“ за око 30 домаћих аутора у просторијама Цeнтрa. Мастер класом је почела трoднeвнa сцeнaри</w:t>
      </w:r>
      <w:r>
        <w:t xml:space="preserve">стичкa рaдиoницa у oргaнизaциjи Центра, кojој су </w:t>
      </w:r>
      <w:r>
        <w:lastRenderedPageBreak/>
        <w:t>присуствовали домаћи аутори заинтересовани за унапређивање својих сценаристичких знања, a сви пријављени су имали прилику да кроз консултације један на један раде на разради својих идеја са сценаристом Ђорђе</w:t>
      </w:r>
      <w:r>
        <w:t xml:space="preserve">м Милосављевићем. </w:t>
      </w:r>
    </w:p>
    <w:p w:rsidR="00A232BA" w:rsidRDefault="00A232BA">
      <w:pPr>
        <w:spacing w:line="276" w:lineRule="auto"/>
        <w:ind w:firstLine="709"/>
        <w:jc w:val="both"/>
      </w:pPr>
    </w:p>
    <w:tbl>
      <w:tblPr>
        <w:tblStyle w:val="a3"/>
        <w:tblW w:w="9048" w:type="dxa"/>
        <w:tblLayout w:type="fixed"/>
        <w:tblLook w:val="0400" w:firstRow="0" w:lastRow="0" w:firstColumn="0" w:lastColumn="0" w:noHBand="0" w:noVBand="1"/>
      </w:tblPr>
      <w:tblGrid>
        <w:gridCol w:w="539"/>
        <w:gridCol w:w="5504"/>
        <w:gridCol w:w="3005"/>
      </w:tblGrid>
      <w:tr w:rsidR="00A232BA">
        <w:trPr>
          <w:trHeight w:val="300"/>
        </w:trPr>
        <w:tc>
          <w:tcPr>
            <w:tcW w:w="9048" w:type="dxa"/>
            <w:gridSpan w:val="3"/>
            <w:tcBorders>
              <w:top w:val="single" w:sz="8" w:space="0" w:color="999999"/>
              <w:left w:val="single" w:sz="8" w:space="0" w:color="999999"/>
              <w:bottom w:val="single" w:sz="12" w:space="0" w:color="666666"/>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Табела број 4: Структура планираних трошкова за остале програмске активности у 2023. години</w:t>
            </w:r>
          </w:p>
        </w:tc>
      </w:tr>
      <w:tr w:rsidR="00A232BA">
        <w:trPr>
          <w:trHeight w:val="310"/>
        </w:trPr>
        <w:tc>
          <w:tcPr>
            <w:tcW w:w="539" w:type="dxa"/>
            <w:tcBorders>
              <w:top w:val="single" w:sz="12" w:space="0" w:color="666666"/>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Бр.</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 xml:space="preserve"> Програмска активност</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Укупан износ грантова у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1.</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sz w:val="22"/>
                <w:szCs w:val="22"/>
              </w:rPr>
              <w:t>Учешће радника Центра на регионалним и иностраним панелима, фестивалима, радионицама и гостовањима</w:t>
            </w:r>
            <w:r>
              <w:rPr>
                <w:color w:val="000000"/>
                <w:sz w:val="22"/>
                <w:szCs w:val="22"/>
              </w:rPr>
              <w:t xml:space="preserve"> </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sz w:val="22"/>
                <w:szCs w:val="22"/>
              </w:rPr>
              <w:t xml:space="preserve">16.699,68  </w:t>
            </w:r>
            <w:r>
              <w:rPr>
                <w:color w:val="000000"/>
                <w:sz w:val="22"/>
                <w:szCs w:val="22"/>
              </w:rPr>
              <w:t>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2.</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sz w:val="22"/>
                <w:szCs w:val="22"/>
              </w:rPr>
              <w:t>Израда брошура за филмске локације (Location guide)</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sz w:val="22"/>
                <w:szCs w:val="22"/>
              </w:rPr>
            </w:pPr>
            <w:r>
              <w:rPr>
                <w:sz w:val="22"/>
                <w:szCs w:val="22"/>
              </w:rPr>
              <w:t xml:space="preserve">52.070,08 </w:t>
            </w:r>
            <w:r>
              <w:rPr>
                <w:color w:val="000000"/>
                <w:sz w:val="22"/>
                <w:szCs w:val="22"/>
              </w:rPr>
              <w:t xml:space="preserve">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3</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sz w:val="22"/>
                <w:szCs w:val="22"/>
              </w:rPr>
            </w:pPr>
            <w:r>
              <w:rPr>
                <w:sz w:val="22"/>
                <w:szCs w:val="22"/>
              </w:rPr>
              <w:t>Активностима у сарадњи са Културним центром Бански двор</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sz w:val="22"/>
                <w:szCs w:val="22"/>
              </w:rPr>
            </w:pPr>
            <w:r>
              <w:rPr>
                <w:sz w:val="22"/>
                <w:szCs w:val="22"/>
              </w:rPr>
              <w:t>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4.</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sz w:val="22"/>
                <w:szCs w:val="22"/>
              </w:rPr>
              <w:t>Издаваштво</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b/>
                <w:color w:val="000000"/>
                <w:sz w:val="22"/>
                <w:szCs w:val="22"/>
              </w:rPr>
            </w:pPr>
            <w:r>
              <w:rPr>
                <w:sz w:val="22"/>
                <w:szCs w:val="22"/>
              </w:rPr>
              <w:t>7.314,30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5.</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sz w:val="22"/>
                <w:szCs w:val="22"/>
              </w:rPr>
              <w:t>Одлазак домаћих филмова на иностране фестивале</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sz w:val="22"/>
                <w:szCs w:val="22"/>
              </w:rPr>
              <w:t>799,50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6.</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sz w:val="22"/>
                <w:szCs w:val="22"/>
              </w:rPr>
              <w:t>Суфинансирање учешћа на иностраним и регионалним радионицама, тренинг програмима и пичинг форумима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sz w:val="22"/>
                <w:szCs w:val="22"/>
              </w:rPr>
              <w:t>11.425,63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7.</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sz w:val="22"/>
                <w:szCs w:val="22"/>
              </w:rPr>
              <w:t>Подршка домаћим ауторима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sz w:val="22"/>
                <w:szCs w:val="22"/>
              </w:rPr>
              <w:t>668,43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8.</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sz w:val="22"/>
                <w:szCs w:val="22"/>
              </w:rPr>
              <w:t>Едукације, стручно усавршавање, радионице и тренинг програми за домаће ауторе</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sz w:val="22"/>
                <w:szCs w:val="22"/>
              </w:rPr>
              <w:t>58.787,57 КМ</w:t>
            </w:r>
          </w:p>
        </w:tc>
      </w:tr>
      <w:tr w:rsidR="00A232BA">
        <w:trPr>
          <w:trHeight w:val="300"/>
        </w:trPr>
        <w:tc>
          <w:tcPr>
            <w:tcW w:w="6043" w:type="dxa"/>
            <w:gridSpan w:val="2"/>
            <w:tcBorders>
              <w:top w:val="single" w:sz="8" w:space="0" w:color="999999"/>
              <w:left w:val="single" w:sz="8" w:space="0" w:color="999999"/>
              <w:bottom w:val="single" w:sz="8" w:space="0" w:color="999999"/>
              <w:right w:val="nil"/>
            </w:tcBorders>
            <w:shd w:val="clear" w:color="auto" w:fill="auto"/>
            <w:vAlign w:val="center"/>
          </w:tcPr>
          <w:p w:rsidR="00A232BA" w:rsidRDefault="00FC7466">
            <w:pPr>
              <w:spacing w:line="276" w:lineRule="auto"/>
              <w:rPr>
                <w:b/>
                <w:color w:val="000000"/>
                <w:sz w:val="22"/>
                <w:szCs w:val="22"/>
              </w:rPr>
            </w:pPr>
            <w:r>
              <w:rPr>
                <w:b/>
                <w:color w:val="000000"/>
                <w:sz w:val="22"/>
                <w:szCs w:val="22"/>
              </w:rPr>
              <w:t>Укупно</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b/>
                <w:color w:val="000000"/>
                <w:sz w:val="22"/>
                <w:szCs w:val="22"/>
              </w:rPr>
            </w:pPr>
            <w:r>
              <w:rPr>
                <w:b/>
                <w:color w:val="000000"/>
                <w:sz w:val="22"/>
                <w:szCs w:val="22"/>
              </w:rPr>
              <w:t>147.765,19 КМ</w:t>
            </w:r>
          </w:p>
        </w:tc>
      </w:tr>
    </w:tbl>
    <w:p w:rsidR="00A232BA" w:rsidRDefault="00A232BA">
      <w:pPr>
        <w:spacing w:line="276" w:lineRule="auto"/>
        <w:ind w:firstLine="709"/>
        <w:jc w:val="both"/>
        <w:rPr>
          <w:color w:val="FF0000"/>
        </w:rPr>
      </w:pPr>
    </w:p>
    <w:p w:rsidR="00A232BA" w:rsidRDefault="00FC7466">
      <w:pPr>
        <w:spacing w:line="276" w:lineRule="auto"/>
        <w:ind w:firstLine="709"/>
        <w:jc w:val="both"/>
      </w:pPr>
      <w:r>
        <w:t>У продукцији Академије умјетности Универзитета у Бањој Луци реализован је пројекат „BAGGIO”. У продукцији Академије умјетности Универзитета у Бањој Луци и ФЕФИ с. п. Стефан Томић реализован је пројекат „Очевина“, редитеља Стефана Томића. У продукцији Акаде</w:t>
      </w:r>
      <w:r>
        <w:t>мије умјетности Универзитета у Бањој Луци и „Neoart“ Ђорђе Ћирић с. п. реализован је пројекат „Гугуто Мемето“, редитеља Бранислава Стошића. У продукцији Академије умјетности Универзитета у Бањој Луци реализован је пројекат „Дом културе” Вука Пијетловића.</w:t>
      </w:r>
    </w:p>
    <w:p w:rsidR="00A232BA" w:rsidRDefault="00FC7466">
      <w:pPr>
        <w:spacing w:line="276" w:lineRule="auto"/>
        <w:ind w:firstLine="709"/>
        <w:jc w:val="both"/>
      </w:pPr>
      <w:r>
        <w:t>У</w:t>
      </w:r>
      <w:r>
        <w:t xml:space="preserve"> продукцији Радио-телевизије Републике Српске снимљен је документарни филм „Живот је маскенбал“, редитеља Бранка Лазића.</w:t>
      </w:r>
    </w:p>
    <w:p w:rsidR="00A232BA" w:rsidRDefault="00FC7466">
      <w:pPr>
        <w:spacing w:line="276" w:lineRule="auto"/>
        <w:ind w:firstLine="709"/>
        <w:jc w:val="both"/>
        <w:rPr>
          <w:u w:val="single"/>
        </w:rPr>
      </w:pPr>
      <w:r>
        <w:t>У 2023. години у продукцији „</w:t>
      </w:r>
      <w:r>
        <w:rPr>
          <w:highlight w:val="white"/>
        </w:rPr>
        <w:t xml:space="preserve">AEON“ </w:t>
      </w:r>
      <w:r>
        <w:t xml:space="preserve">д. о. о. реализован је пројекат „Шаптач“, аутора Младена Ђукића. </w:t>
      </w:r>
    </w:p>
    <w:p w:rsidR="00A232BA" w:rsidRDefault="00FC7466">
      <w:pPr>
        <w:spacing w:line="276" w:lineRule="auto"/>
        <w:ind w:firstLine="709"/>
        <w:jc w:val="both"/>
      </w:pPr>
      <w:r>
        <w:t>На Академији умјетности Универзите</w:t>
      </w:r>
      <w:r>
        <w:t>та у Бањој Луци у 2023. године на студијском смјеру глуме дипломирала су три студента, на студијском смјеру режије дипломирао је један студент, на студијском смјеру камера дипломирао је један студент, на студијском смјеру продукције дипломирао је један сту</w:t>
      </w:r>
      <w:r>
        <w:t>дент и на студијском смјеру анимирани филм дипломирао је један студент.</w:t>
      </w:r>
    </w:p>
    <w:p w:rsidR="00A232BA" w:rsidRDefault="00A232BA">
      <w:pPr>
        <w:spacing w:line="276" w:lineRule="auto"/>
        <w:ind w:firstLine="709"/>
        <w:jc w:val="both"/>
        <w:rPr>
          <w:color w:val="FF0000"/>
        </w:rPr>
      </w:pPr>
    </w:p>
    <w:p w:rsidR="00A232BA" w:rsidRDefault="00FC7466">
      <w:pPr>
        <w:pStyle w:val="Heading3"/>
        <w:rPr>
          <w:rFonts w:ascii="Cambria" w:eastAsia="Cambria" w:hAnsi="Cambria" w:cs="Cambria"/>
          <w:b/>
          <w:color w:val="000000"/>
        </w:rPr>
      </w:pPr>
      <w:bookmarkStart w:id="16" w:name="_heading=h.2xcytpi" w:colFirst="0" w:colLast="0"/>
      <w:bookmarkEnd w:id="16"/>
      <w:r>
        <w:rPr>
          <w:rFonts w:ascii="Cambria" w:eastAsia="Cambria" w:hAnsi="Cambria" w:cs="Cambria"/>
          <w:b/>
          <w:color w:val="000000"/>
        </w:rPr>
        <w:t>2.1.10. Осврт на 2024. годину</w:t>
      </w:r>
    </w:p>
    <w:p w:rsidR="00A232BA" w:rsidRDefault="00A232BA">
      <w:pPr>
        <w:spacing w:line="276" w:lineRule="auto"/>
        <w:ind w:firstLine="709"/>
        <w:jc w:val="both"/>
      </w:pPr>
    </w:p>
    <w:p w:rsidR="00A232BA" w:rsidRDefault="00FC7466">
      <w:pPr>
        <w:spacing w:line="276" w:lineRule="auto"/>
        <w:ind w:firstLine="709"/>
        <w:jc w:val="both"/>
      </w:pPr>
      <w:r>
        <w:t>Програмом рада и Финансијским планом Центра за 2024. годину за програмске активности планирано је 2.324.600 КМ, што чини 88,07 % од укупног буџета Центр</w:t>
      </w:r>
      <w:r>
        <w:t>а (2.639.600 КМ – Буџет Центра за 2024. годину).</w:t>
      </w:r>
    </w:p>
    <w:p w:rsidR="00A232BA" w:rsidRDefault="00FC7466">
      <w:pPr>
        <w:spacing w:line="276" w:lineRule="auto"/>
        <w:ind w:firstLine="720"/>
        <w:jc w:val="both"/>
      </w:pPr>
      <w:r>
        <w:lastRenderedPageBreak/>
        <w:t xml:space="preserve">Јавни конкурси представљају најважнију програмску активност Центра и за њих је у односној години планирано 2.249.100 КМ. </w:t>
      </w:r>
    </w:p>
    <w:p w:rsidR="00A232BA" w:rsidRDefault="00FC7466">
      <w:pPr>
        <w:spacing w:line="276" w:lineRule="auto"/>
        <w:ind w:firstLine="720"/>
        <w:jc w:val="both"/>
      </w:pPr>
      <w:r>
        <w:t>У 2024. години Центар је расписао сљедеће категорије јавних конкурса:</w:t>
      </w:r>
    </w:p>
    <w:p w:rsidR="00A232BA" w:rsidRDefault="00FC7466">
      <w:pPr>
        <w:numPr>
          <w:ilvl w:val="0"/>
          <w:numId w:val="18"/>
        </w:numPr>
        <w:spacing w:line="276" w:lineRule="auto"/>
        <w:ind w:left="993"/>
        <w:jc w:val="both"/>
      </w:pPr>
      <w:r>
        <w:t>јавни конкурс з</w:t>
      </w:r>
      <w:r>
        <w:t xml:space="preserve">а финансирање развоја сценарија, </w:t>
      </w:r>
    </w:p>
    <w:p w:rsidR="00A232BA" w:rsidRDefault="00FC7466">
      <w:pPr>
        <w:numPr>
          <w:ilvl w:val="0"/>
          <w:numId w:val="18"/>
        </w:numPr>
        <w:spacing w:line="276" w:lineRule="auto"/>
        <w:ind w:left="993"/>
        <w:jc w:val="both"/>
      </w:pPr>
      <w:r>
        <w:t xml:space="preserve">јавни конкурс за суфинансирање развоја пројекта, </w:t>
      </w:r>
    </w:p>
    <w:p w:rsidR="00A232BA" w:rsidRDefault="00FC7466">
      <w:pPr>
        <w:numPr>
          <w:ilvl w:val="0"/>
          <w:numId w:val="18"/>
        </w:numPr>
        <w:spacing w:line="276" w:lineRule="auto"/>
        <w:ind w:left="993"/>
        <w:jc w:val="both"/>
      </w:pPr>
      <w:r>
        <w:t xml:space="preserve">јавни конкурс за суфинансирање производње, </w:t>
      </w:r>
    </w:p>
    <w:p w:rsidR="00A232BA" w:rsidRDefault="00FC7466">
      <w:pPr>
        <w:numPr>
          <w:ilvl w:val="0"/>
          <w:numId w:val="18"/>
        </w:numPr>
        <w:spacing w:line="276" w:lineRule="auto"/>
        <w:ind w:left="993"/>
        <w:jc w:val="both"/>
      </w:pPr>
      <w:r>
        <w:t xml:space="preserve">јавни конкурс за суфинансирање студентских завршних филмова, </w:t>
      </w:r>
    </w:p>
    <w:p w:rsidR="00A232BA" w:rsidRDefault="00FC7466">
      <w:pPr>
        <w:numPr>
          <w:ilvl w:val="0"/>
          <w:numId w:val="18"/>
        </w:numPr>
        <w:spacing w:line="276" w:lineRule="auto"/>
        <w:ind w:left="993"/>
        <w:jc w:val="both"/>
      </w:pPr>
      <w:r>
        <w:t xml:space="preserve">јавни конкурс за суфинансирање мањинске копродукције, </w:t>
      </w:r>
    </w:p>
    <w:p w:rsidR="00A232BA" w:rsidRDefault="00FC7466">
      <w:pPr>
        <w:numPr>
          <w:ilvl w:val="0"/>
          <w:numId w:val="18"/>
        </w:numPr>
        <w:spacing w:line="276" w:lineRule="auto"/>
        <w:ind w:left="993"/>
        <w:jc w:val="both"/>
      </w:pPr>
      <w:r>
        <w:t xml:space="preserve">јавни конкурс за суфинансирање организације филмских фестивала. </w:t>
      </w:r>
    </w:p>
    <w:p w:rsidR="00A232BA" w:rsidRDefault="00A232BA">
      <w:pPr>
        <w:spacing w:line="276" w:lineRule="auto"/>
        <w:ind w:firstLine="709"/>
        <w:jc w:val="both"/>
      </w:pPr>
    </w:p>
    <w:p w:rsidR="00A232BA" w:rsidRDefault="00FC7466">
      <w:pPr>
        <w:spacing w:line="276" w:lineRule="auto"/>
        <w:ind w:firstLine="709"/>
        <w:jc w:val="both"/>
      </w:pPr>
      <w:r>
        <w:rPr>
          <w:b/>
        </w:rPr>
        <w:t xml:space="preserve">Јавни конкурс за финансирање развоја сценарија – </w:t>
      </w:r>
      <w:r>
        <w:t xml:space="preserve">у 2024. години расписана су три  конкурса за финансирање развоја сценарија. Конкурси за финансирање развоја сценарија расписани су за развој </w:t>
      </w:r>
      <w:r>
        <w:t xml:space="preserve">сценарија дугометражног играног филма, дугометражног играног филма на националну тему и игране ТВ серије. На јавни конкурс за финансирање развоја сценарија дугометражног играног филма у 2024. години пријављено је 14 пројеката, а подржано је пет пројеката. </w:t>
      </w:r>
      <w:r>
        <w:t>На јавни конкурс за финансирање развоја сценарија дугометражног играног филма на националну тему у 2024. години пријављена су три пројекта, а подржан је један пројекат. На јавни конкурс за финансирање развоја сценарија</w:t>
      </w:r>
      <w:r>
        <w:rPr>
          <w:b/>
        </w:rPr>
        <w:t xml:space="preserve"> </w:t>
      </w:r>
      <w:r>
        <w:t>игране ТВ серије у 2024. години прија</w:t>
      </w:r>
      <w:r>
        <w:t>вљено је пет пројеката, а подржана су два пројекта. На јавним конкурсима за финансирање развоја сценарија у 2024. години пријављена су укупно 22 пројекта, а подржано је осам пројеката.</w:t>
      </w:r>
    </w:p>
    <w:p w:rsidR="00A232BA" w:rsidRDefault="00FC7466">
      <w:pPr>
        <w:spacing w:line="276" w:lineRule="auto"/>
        <w:ind w:firstLine="709"/>
        <w:jc w:val="both"/>
      </w:pPr>
      <w:r>
        <w:rPr>
          <w:b/>
        </w:rPr>
        <w:t xml:space="preserve">Јавни конкурс за суфинансирање развоја пројекта – </w:t>
      </w:r>
      <w:r>
        <w:t>у оквиру ове категори</w:t>
      </w:r>
      <w:r>
        <w:t xml:space="preserve">је конкурса у 2024. години расписани су конкурси за суфинансирање развоја пројекта дугометражних и краткометражних документарних филмова, </w:t>
      </w:r>
      <w:r>
        <w:rPr>
          <w:highlight w:val="white"/>
        </w:rPr>
        <w:t>дугометражног играног филма на националну тему страдања српског народа у Другом свјетском рату почетком 1942. године н</w:t>
      </w:r>
      <w:r>
        <w:rPr>
          <w:highlight w:val="white"/>
        </w:rPr>
        <w:t>а подручју Дракулића у Бањој Луци</w:t>
      </w:r>
      <w:r>
        <w:t>, дугометражних и краткометражних играних филмова, краткометражних анимираних филмова и игране ТВ серије.</w:t>
      </w:r>
    </w:p>
    <w:p w:rsidR="00A232BA" w:rsidRDefault="00FC7466">
      <w:pPr>
        <w:spacing w:line="276" w:lineRule="auto"/>
        <w:ind w:firstLine="709"/>
        <w:jc w:val="both"/>
      </w:pPr>
      <w:r>
        <w:t xml:space="preserve">На јавни конкурс за суфинансирање развоја пројекта дугометражног документарног филма у 2024. години пријављено је 13 </w:t>
      </w:r>
      <w:r>
        <w:t>пројеката, а подржано је девет пројекта. На јавни конкурс за суфинансирање развоја пројекта краткометражног документарног филма у 2024. години пријављен је један пројекат, а који је и подржан. На јавни конкурс за суфинансирање</w:t>
      </w:r>
      <w:r>
        <w:rPr>
          <w:b/>
          <w:highlight w:val="white"/>
        </w:rPr>
        <w:t xml:space="preserve"> </w:t>
      </w:r>
      <w:r>
        <w:rPr>
          <w:highlight w:val="white"/>
        </w:rPr>
        <w:t>развоја пројеката дугометражн</w:t>
      </w:r>
      <w:r>
        <w:rPr>
          <w:highlight w:val="white"/>
        </w:rPr>
        <w:t>ог играног филма на националну тему страдања српског народа у Другом свјетском рату почетком 1942. године на подручју Дракулића у Бањој Луци</w:t>
      </w:r>
      <w:r>
        <w:t xml:space="preserve"> у 2024. години пријављена су три пројеката, а подржан је један пројекат. На јавни конкурс за суфинансирање развоја </w:t>
      </w:r>
      <w:r>
        <w:t xml:space="preserve">пројеката дугометражног играног филма у 2024. години пријављен је један пројекат, који је и подржан. На јавни конкурс за суфинансирање развоја пројекта краткометражног играног филма у 2024. години пријављена су четири пројекта, а подржана су два пројекта. </w:t>
      </w:r>
      <w:r>
        <w:t xml:space="preserve"> На јавни конкурс за суфинансирање развоја пројеката краткометражног анимираног филма у 2024. години пријављена су два пројекта, а подржана су оба пројекта. На јавни конкурс за суфинансирање развоја пројеката игране ТВ серије у 2024. години пријављена су д</w:t>
      </w:r>
      <w:r>
        <w:t xml:space="preserve">ва пројекта, а до краја односне године процедура јавне конкуренције није завршена. На </w:t>
      </w:r>
      <w:r>
        <w:lastRenderedPageBreak/>
        <w:t>јавним конкурсима за суфинансирање развоја пројекта у 2024. години пријављена су укупно 24 пројекта, а подржано је 16 пројеката.</w:t>
      </w:r>
    </w:p>
    <w:p w:rsidR="00A232BA" w:rsidRDefault="00FC7466">
      <w:pPr>
        <w:spacing w:line="276" w:lineRule="auto"/>
        <w:ind w:firstLine="720"/>
        <w:jc w:val="both"/>
      </w:pPr>
      <w:r>
        <w:rPr>
          <w:b/>
        </w:rPr>
        <w:t>Јавни конкурс за суфинансирање производње</w:t>
      </w:r>
      <w:r>
        <w:rPr>
          <w:b/>
        </w:rPr>
        <w:t xml:space="preserve"> – </w:t>
      </w:r>
      <w:r>
        <w:t xml:space="preserve">ова врста конкурса расписује се у циљу реализације, односно производње што квалитетнијих аудио-визуелних дјела, како на умјетничком тако и на продукционом нивоу. </w:t>
      </w:r>
    </w:p>
    <w:p w:rsidR="00A232BA" w:rsidRDefault="00FC7466">
      <w:pPr>
        <w:spacing w:line="276" w:lineRule="auto"/>
        <w:ind w:firstLine="709"/>
        <w:jc w:val="both"/>
      </w:pPr>
      <w:r>
        <w:t xml:space="preserve">У оквиру ове категорије конкурса у 2024. години расписани су конкурси за суфинансирање производње дугометражних и краткометражних играних филмова, краткометражних и дугометражних документарних филмова и краткометражних анимираних филмова. На јавни конкурс </w:t>
      </w:r>
      <w:r>
        <w:t>за суфинансирање производње дугометражног играног филма у 2024. години пријављена су три пројеката, а подржана су сва три пројекта. На јавни конкурс за суфинансирање производње краткометражног играног филма у 2024. години пријављена су четири пројекта, а п</w:t>
      </w:r>
      <w:r>
        <w:t>одржана су сва четири пројекта. На јавни конкурс за суфинансирање производње дугометражног документарног филма</w:t>
      </w:r>
      <w:r>
        <w:rPr>
          <w:b/>
        </w:rPr>
        <w:t xml:space="preserve"> </w:t>
      </w:r>
      <w:r>
        <w:t>у 2024. години пријављено је шест пројеката, а подржана су три пројекта. На јавни конкурс за суфинансирање производње краткометражног документарн</w:t>
      </w:r>
      <w:r>
        <w:t>ог филма</w:t>
      </w:r>
      <w:r>
        <w:rPr>
          <w:b/>
        </w:rPr>
        <w:t xml:space="preserve"> </w:t>
      </w:r>
      <w:r>
        <w:t>у 2024. години пријављена су два пројекта, а није подржан ниједан пројекат. На јавни конкурс за суфинансирање производње краткометражног анимираног филма</w:t>
      </w:r>
      <w:r>
        <w:rPr>
          <w:b/>
        </w:rPr>
        <w:t xml:space="preserve"> </w:t>
      </w:r>
      <w:r>
        <w:t>у 2024. години пријављена су три пројекта, а подржана су сва три пројекта. На јавним конкурси</w:t>
      </w:r>
      <w:r>
        <w:t>ма за суфинансирање производње у 2024. години пријављено је укупно 18 пројеката, а подржано је 13 пројеката.</w:t>
      </w:r>
    </w:p>
    <w:p w:rsidR="00A232BA" w:rsidRDefault="00FC7466">
      <w:pPr>
        <w:spacing w:line="276" w:lineRule="auto"/>
        <w:ind w:firstLine="709"/>
        <w:jc w:val="both"/>
      </w:pPr>
      <w:r>
        <w:rPr>
          <w:b/>
        </w:rPr>
        <w:t xml:space="preserve">Јавни конкурс за суфинансирање студентских завршних филмова </w:t>
      </w:r>
      <w:r>
        <w:t>– у оквиру ове категорије конкурса у 2024. години расписан је један јавни конкурс за су</w:t>
      </w:r>
      <w:r>
        <w:t>финансирање студентских завршних филмова.</w:t>
      </w:r>
    </w:p>
    <w:p w:rsidR="00A232BA" w:rsidRDefault="00FC7466">
      <w:pPr>
        <w:spacing w:line="276" w:lineRule="auto"/>
        <w:ind w:firstLine="709"/>
        <w:jc w:val="both"/>
      </w:pPr>
      <w:r>
        <w:t>На јавни конкурс за суфинансирање производње студентског завршног филма у 2024. години пријављено је пет пројеката, а подржана су три пројекта.</w:t>
      </w:r>
    </w:p>
    <w:p w:rsidR="00A232BA" w:rsidRDefault="00FC7466">
      <w:pPr>
        <w:spacing w:line="276" w:lineRule="auto"/>
        <w:ind w:firstLine="709"/>
        <w:jc w:val="both"/>
      </w:pPr>
      <w:r>
        <w:rPr>
          <w:b/>
        </w:rPr>
        <w:t>Јавни конкурс за суфинансирање мањинске копродукције</w:t>
      </w:r>
      <w:r>
        <w:t xml:space="preserve"> – ова категорија </w:t>
      </w:r>
      <w:r>
        <w:t>конкурса је од изузетног значаја за развој међународне сарадње у области аудио-визуелних дјелатности као и промоције Републике Српске на међународном нивоу. Такође, мањинске копродукције су одлична прилика за Центар да се позиционира на регионалној и европ</w:t>
      </w:r>
      <w:r>
        <w:t>ској филмској мапи и представи се осталим кинематографијама. У 2024. години расписан је један јавни конкурс за суфинансирање мањинске копродукције, на који је пријављено 16 пројеката, а до краја односне године процедура јавне конкуренције није завршена.</w:t>
      </w:r>
    </w:p>
    <w:p w:rsidR="00A232BA" w:rsidRDefault="00FC7466">
      <w:pPr>
        <w:spacing w:line="276" w:lineRule="auto"/>
        <w:ind w:firstLine="709"/>
        <w:jc w:val="both"/>
      </w:pPr>
      <w:r>
        <w:rPr>
          <w:b/>
        </w:rPr>
        <w:t>Ја</w:t>
      </w:r>
      <w:r>
        <w:rPr>
          <w:b/>
        </w:rPr>
        <w:t>вни конкурс за суфинансирање организације филмских фестивала</w:t>
      </w:r>
      <w:r>
        <w:t xml:space="preserve"> – ова категорија конкурса расписује се у циљу финансијске подршке комплементарним дјелатностима, односно суфинансирање филмских и аудио-визуелних манифестација, такмичарског и ревијалног карактер</w:t>
      </w:r>
      <w:r>
        <w:t>а, филмски маркети, сајмови и онлајн платформе које омогућавају повезивање и сарадњу филмских професионалаца и развој аудио-визуелног тржишта. Такође, суфинансирају се пројекти који се односе на развој филмске индустрије и аудио-визуелног тржишта у Републи</w:t>
      </w:r>
      <w:r>
        <w:t xml:space="preserve">ци Српској (организација радионица у склопу фестивала, предавања, консултација и сл.) и културно-образовни програми којима се чине доступним кинематографска и аудио-визуелна култура и на врхунски начин популарише </w:t>
      </w:r>
      <w:r>
        <w:lastRenderedPageBreak/>
        <w:t>аудио-визуелна умјетност. Филмски фестивали</w:t>
      </w:r>
      <w:r>
        <w:t xml:space="preserve"> имају за циљ умрежавање регионалне и међународне филмске сцене, стога је од великог значаја развијање ове комплементарне дјелатности у Републици Српској. У 2024. години расписан један јавни конкурс за суфинансирање организације филмских фестивала у 2025. </w:t>
      </w:r>
      <w:r>
        <w:t>години на који је пријављено пет пројеката, а до краја односне године процедура јавне конкуренције није завршена.</w:t>
      </w:r>
    </w:p>
    <w:p w:rsidR="00A232BA" w:rsidRDefault="00A232BA">
      <w:pPr>
        <w:spacing w:line="276" w:lineRule="auto"/>
        <w:ind w:firstLine="720"/>
        <w:jc w:val="both"/>
      </w:pPr>
    </w:p>
    <w:tbl>
      <w:tblPr>
        <w:tblStyle w:val="a5"/>
        <w:tblW w:w="9048" w:type="dxa"/>
        <w:tblLayout w:type="fixed"/>
        <w:tblLook w:val="0400" w:firstRow="0" w:lastRow="0" w:firstColumn="0" w:lastColumn="0" w:noHBand="0" w:noVBand="1"/>
      </w:tblPr>
      <w:tblGrid>
        <w:gridCol w:w="539"/>
        <w:gridCol w:w="5504"/>
        <w:gridCol w:w="3005"/>
      </w:tblGrid>
      <w:tr w:rsidR="00A232BA">
        <w:trPr>
          <w:trHeight w:val="300"/>
        </w:trPr>
        <w:tc>
          <w:tcPr>
            <w:tcW w:w="9048" w:type="dxa"/>
            <w:gridSpan w:val="3"/>
            <w:tcBorders>
              <w:top w:val="single" w:sz="8" w:space="0" w:color="999999"/>
              <w:left w:val="single" w:sz="8" w:space="0" w:color="999999"/>
              <w:bottom w:val="single" w:sz="12" w:space="0" w:color="666666"/>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Табела број 5: Структура планираних трошкова за јавне конкурсе у 2024. години</w:t>
            </w:r>
          </w:p>
        </w:tc>
      </w:tr>
      <w:tr w:rsidR="00A232BA">
        <w:trPr>
          <w:trHeight w:val="310"/>
        </w:trPr>
        <w:tc>
          <w:tcPr>
            <w:tcW w:w="539" w:type="dxa"/>
            <w:tcBorders>
              <w:top w:val="single" w:sz="12" w:space="0" w:color="666666"/>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Бр.</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Јавни конкурс за развој сценарија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Укупан износ грантова у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1.</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Дугометражни играни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8.000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2.</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Играна ТВ серија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9.500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3.</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FF0000"/>
                <w:sz w:val="22"/>
                <w:szCs w:val="22"/>
              </w:rPr>
            </w:pPr>
            <w:r>
              <w:rPr>
                <w:sz w:val="22"/>
                <w:szCs w:val="22"/>
              </w:rPr>
              <w:t>Дугометражни играни филм на националну тему</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8.000 КМ</w:t>
            </w:r>
          </w:p>
        </w:tc>
      </w:tr>
      <w:tr w:rsidR="00A232BA">
        <w:trPr>
          <w:trHeight w:val="300"/>
        </w:trPr>
        <w:tc>
          <w:tcPr>
            <w:tcW w:w="6043" w:type="dxa"/>
            <w:gridSpan w:val="2"/>
            <w:tcBorders>
              <w:top w:val="single" w:sz="8" w:space="0" w:color="999999"/>
              <w:left w:val="single" w:sz="8" w:space="0" w:color="999999"/>
              <w:bottom w:val="single" w:sz="8" w:space="0" w:color="999999"/>
              <w:right w:val="nil"/>
            </w:tcBorders>
            <w:shd w:val="clear" w:color="auto" w:fill="auto"/>
            <w:vAlign w:val="center"/>
          </w:tcPr>
          <w:p w:rsidR="00A232BA" w:rsidRDefault="00FC7466">
            <w:pPr>
              <w:spacing w:line="276" w:lineRule="auto"/>
              <w:rPr>
                <w:b/>
                <w:color w:val="000000"/>
                <w:sz w:val="22"/>
                <w:szCs w:val="22"/>
              </w:rPr>
            </w:pPr>
            <w:r>
              <w:rPr>
                <w:b/>
                <w:color w:val="000000"/>
                <w:sz w:val="22"/>
                <w:szCs w:val="22"/>
              </w:rPr>
              <w:t>Укупно</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b/>
                <w:color w:val="000000"/>
                <w:sz w:val="22"/>
                <w:szCs w:val="22"/>
              </w:rPr>
            </w:pPr>
            <w:r>
              <w:rPr>
                <w:b/>
                <w:color w:val="000000"/>
                <w:sz w:val="22"/>
                <w:szCs w:val="22"/>
              </w:rPr>
              <w:t>25.500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Бр.</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Јавни конкурс за развој пројекта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Укупан износ грантова у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1.</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Краткометражни играни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10.000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2.</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Дугометражни играни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50.000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3.</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Играна ТВ серија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20.000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4.</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Краткометражни документарни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10.000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5.</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 xml:space="preserve">Дугометражни документарни филм </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50.000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6.</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Краткометражни анимирани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20.000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 xml:space="preserve">7. </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Дугометражни играни филм на националну тему</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 xml:space="preserve">50.000 КМ </w:t>
            </w:r>
          </w:p>
        </w:tc>
      </w:tr>
      <w:tr w:rsidR="00A232BA">
        <w:trPr>
          <w:trHeight w:val="300"/>
        </w:trPr>
        <w:tc>
          <w:tcPr>
            <w:tcW w:w="6043" w:type="dxa"/>
            <w:gridSpan w:val="2"/>
            <w:tcBorders>
              <w:top w:val="single" w:sz="8" w:space="0" w:color="999999"/>
              <w:left w:val="single" w:sz="8" w:space="0" w:color="999999"/>
              <w:bottom w:val="single" w:sz="8" w:space="0" w:color="999999"/>
              <w:right w:val="nil"/>
            </w:tcBorders>
            <w:shd w:val="clear" w:color="auto" w:fill="auto"/>
            <w:vAlign w:val="center"/>
          </w:tcPr>
          <w:p w:rsidR="00A232BA" w:rsidRDefault="00FC7466">
            <w:pPr>
              <w:spacing w:line="276" w:lineRule="auto"/>
              <w:rPr>
                <w:b/>
                <w:color w:val="000000"/>
                <w:sz w:val="22"/>
                <w:szCs w:val="22"/>
              </w:rPr>
            </w:pPr>
            <w:r>
              <w:rPr>
                <w:b/>
                <w:color w:val="000000"/>
                <w:sz w:val="22"/>
                <w:szCs w:val="22"/>
              </w:rPr>
              <w:t>Укупно</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b/>
                <w:color w:val="000000"/>
                <w:sz w:val="22"/>
                <w:szCs w:val="22"/>
              </w:rPr>
            </w:pPr>
            <w:r>
              <w:rPr>
                <w:b/>
                <w:color w:val="000000"/>
                <w:sz w:val="22"/>
                <w:szCs w:val="22"/>
              </w:rPr>
              <w:t>210.000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Бр.</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Јавни конкурс за завршне студентске филмове</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Укупан износ грантова у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1.</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Завршни студентски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50.205 КМ</w:t>
            </w:r>
          </w:p>
        </w:tc>
      </w:tr>
      <w:tr w:rsidR="00A232BA">
        <w:trPr>
          <w:trHeight w:val="300"/>
        </w:trPr>
        <w:tc>
          <w:tcPr>
            <w:tcW w:w="6043" w:type="dxa"/>
            <w:gridSpan w:val="2"/>
            <w:tcBorders>
              <w:top w:val="single" w:sz="8" w:space="0" w:color="999999"/>
              <w:left w:val="single" w:sz="8" w:space="0" w:color="999999"/>
              <w:bottom w:val="single" w:sz="8" w:space="0" w:color="999999"/>
              <w:right w:val="nil"/>
            </w:tcBorders>
            <w:shd w:val="clear" w:color="auto" w:fill="auto"/>
            <w:vAlign w:val="center"/>
          </w:tcPr>
          <w:p w:rsidR="00A232BA" w:rsidRDefault="00FC7466">
            <w:pPr>
              <w:spacing w:line="276" w:lineRule="auto"/>
              <w:rPr>
                <w:b/>
                <w:color w:val="000000"/>
                <w:sz w:val="22"/>
                <w:szCs w:val="22"/>
              </w:rPr>
            </w:pPr>
            <w:r>
              <w:rPr>
                <w:b/>
                <w:color w:val="000000"/>
                <w:sz w:val="22"/>
                <w:szCs w:val="22"/>
              </w:rPr>
              <w:t>Укупно</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b/>
                <w:color w:val="000000"/>
                <w:sz w:val="22"/>
                <w:szCs w:val="22"/>
              </w:rPr>
            </w:pPr>
            <w:r>
              <w:rPr>
                <w:b/>
                <w:color w:val="000000"/>
                <w:sz w:val="22"/>
                <w:szCs w:val="22"/>
              </w:rPr>
              <w:t>50.205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Бр.</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Јавни конкурс за суфинансирање мањинских копродукција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Укупан износ грантова у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1.</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Суфинансирање мањ. копродукција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280.000 КМ</w:t>
            </w:r>
          </w:p>
        </w:tc>
      </w:tr>
      <w:tr w:rsidR="00A232BA">
        <w:trPr>
          <w:trHeight w:val="300"/>
        </w:trPr>
        <w:tc>
          <w:tcPr>
            <w:tcW w:w="6043" w:type="dxa"/>
            <w:gridSpan w:val="2"/>
            <w:tcBorders>
              <w:top w:val="single" w:sz="8" w:space="0" w:color="999999"/>
              <w:left w:val="single" w:sz="8" w:space="0" w:color="999999"/>
              <w:bottom w:val="single" w:sz="8" w:space="0" w:color="999999"/>
              <w:right w:val="nil"/>
            </w:tcBorders>
            <w:shd w:val="clear" w:color="auto" w:fill="auto"/>
            <w:vAlign w:val="center"/>
          </w:tcPr>
          <w:p w:rsidR="00A232BA" w:rsidRDefault="00FC7466">
            <w:pPr>
              <w:spacing w:line="276" w:lineRule="auto"/>
              <w:rPr>
                <w:b/>
                <w:color w:val="000000"/>
                <w:sz w:val="22"/>
                <w:szCs w:val="22"/>
              </w:rPr>
            </w:pPr>
            <w:r>
              <w:rPr>
                <w:b/>
                <w:color w:val="000000"/>
                <w:sz w:val="22"/>
                <w:szCs w:val="22"/>
              </w:rPr>
              <w:t>Укупно</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b/>
                <w:color w:val="000000"/>
                <w:sz w:val="22"/>
                <w:szCs w:val="22"/>
              </w:rPr>
            </w:pPr>
            <w:r>
              <w:rPr>
                <w:b/>
                <w:color w:val="000000"/>
                <w:sz w:val="22"/>
                <w:szCs w:val="22"/>
              </w:rPr>
              <w:t>280.000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Бр.</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Јавни конкурс за суфинансирање производње</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Укупан износ грантова у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1.</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Краткометражни анимирани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70.000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2.</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Краткометражни документарни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20.000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 xml:space="preserve">3. </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Краткометражни играни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200.000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4.</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Дугометражни документарни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135.000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 xml:space="preserve">5. </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Дугометражни играни филм</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837.795 КМ</w:t>
            </w:r>
          </w:p>
        </w:tc>
      </w:tr>
      <w:tr w:rsidR="00A232BA">
        <w:trPr>
          <w:trHeight w:val="300"/>
        </w:trPr>
        <w:tc>
          <w:tcPr>
            <w:tcW w:w="6043" w:type="dxa"/>
            <w:gridSpan w:val="2"/>
            <w:tcBorders>
              <w:top w:val="single" w:sz="8" w:space="0" w:color="999999"/>
              <w:left w:val="single" w:sz="8" w:space="0" w:color="999999"/>
              <w:bottom w:val="single" w:sz="8" w:space="0" w:color="999999"/>
              <w:right w:val="nil"/>
            </w:tcBorders>
            <w:shd w:val="clear" w:color="auto" w:fill="auto"/>
            <w:vAlign w:val="center"/>
          </w:tcPr>
          <w:p w:rsidR="00A232BA" w:rsidRDefault="00FC7466">
            <w:pPr>
              <w:spacing w:line="276" w:lineRule="auto"/>
              <w:rPr>
                <w:b/>
                <w:color w:val="000000"/>
                <w:sz w:val="22"/>
                <w:szCs w:val="22"/>
              </w:rPr>
            </w:pPr>
            <w:r>
              <w:rPr>
                <w:b/>
                <w:color w:val="000000"/>
                <w:sz w:val="22"/>
                <w:szCs w:val="22"/>
              </w:rPr>
              <w:t>Укупно</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b/>
                <w:color w:val="000000"/>
                <w:sz w:val="22"/>
                <w:szCs w:val="22"/>
              </w:rPr>
            </w:pPr>
            <w:r>
              <w:rPr>
                <w:b/>
                <w:color w:val="000000"/>
                <w:sz w:val="22"/>
                <w:szCs w:val="22"/>
              </w:rPr>
              <w:t>1.262.795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Бр.</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Јавни конкурс за суфинансирање организације филмских фестивала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Укупан износ грантова у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1.</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color w:val="000000"/>
                <w:sz w:val="22"/>
                <w:szCs w:val="22"/>
              </w:rPr>
              <w:t>Суфинансирање организације филмских фестивала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color w:val="000000"/>
                <w:sz w:val="22"/>
                <w:szCs w:val="22"/>
              </w:rPr>
              <w:t>100.000 КМ</w:t>
            </w:r>
          </w:p>
        </w:tc>
      </w:tr>
      <w:tr w:rsidR="00A232BA">
        <w:trPr>
          <w:trHeight w:val="300"/>
        </w:trPr>
        <w:tc>
          <w:tcPr>
            <w:tcW w:w="6043" w:type="dxa"/>
            <w:gridSpan w:val="2"/>
            <w:tcBorders>
              <w:top w:val="single" w:sz="8" w:space="0" w:color="999999"/>
              <w:left w:val="single" w:sz="8" w:space="0" w:color="999999"/>
              <w:bottom w:val="single" w:sz="8" w:space="0" w:color="999999"/>
              <w:right w:val="nil"/>
            </w:tcBorders>
            <w:shd w:val="clear" w:color="auto" w:fill="auto"/>
            <w:vAlign w:val="center"/>
          </w:tcPr>
          <w:p w:rsidR="00A232BA" w:rsidRDefault="00FC7466">
            <w:pPr>
              <w:spacing w:line="276" w:lineRule="auto"/>
              <w:rPr>
                <w:b/>
                <w:color w:val="000000"/>
                <w:sz w:val="22"/>
                <w:szCs w:val="22"/>
              </w:rPr>
            </w:pPr>
            <w:r>
              <w:rPr>
                <w:b/>
                <w:color w:val="000000"/>
                <w:sz w:val="22"/>
                <w:szCs w:val="22"/>
              </w:rPr>
              <w:t>Укупно</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b/>
                <w:color w:val="000000"/>
                <w:sz w:val="22"/>
                <w:szCs w:val="22"/>
              </w:rPr>
            </w:pPr>
            <w:r>
              <w:rPr>
                <w:b/>
                <w:color w:val="000000"/>
                <w:sz w:val="22"/>
                <w:szCs w:val="22"/>
              </w:rPr>
              <w:t>100.000 КМ</w:t>
            </w:r>
          </w:p>
        </w:tc>
      </w:tr>
    </w:tbl>
    <w:p w:rsidR="00A232BA" w:rsidRDefault="00A232BA">
      <w:pPr>
        <w:spacing w:line="276" w:lineRule="auto"/>
        <w:ind w:firstLine="709"/>
        <w:jc w:val="both"/>
      </w:pPr>
    </w:p>
    <w:p w:rsidR="00A232BA" w:rsidRDefault="00FC7466">
      <w:pPr>
        <w:spacing w:line="276" w:lineRule="auto"/>
        <w:ind w:firstLine="709"/>
        <w:jc w:val="both"/>
      </w:pPr>
      <w:r>
        <w:t>Програмске активности које је Центар проводио у 2024. години поред конкурса су:</w:t>
      </w:r>
    </w:p>
    <w:p w:rsidR="00A232BA" w:rsidRDefault="00FC7466">
      <w:pPr>
        <w:numPr>
          <w:ilvl w:val="0"/>
          <w:numId w:val="2"/>
        </w:numPr>
        <w:spacing w:line="276" w:lineRule="auto"/>
        <w:ind w:left="993"/>
        <w:jc w:val="both"/>
        <w:rPr>
          <w:color w:val="000000"/>
        </w:rPr>
      </w:pPr>
      <w:r>
        <w:rPr>
          <w:color w:val="000000"/>
        </w:rPr>
        <w:t xml:space="preserve">учешће радника Центра на регионалним и иностраним панелима, фестивалима, радионицама и гостовањима, </w:t>
      </w:r>
    </w:p>
    <w:p w:rsidR="00A232BA" w:rsidRDefault="00FC7466">
      <w:pPr>
        <w:numPr>
          <w:ilvl w:val="0"/>
          <w:numId w:val="2"/>
        </w:numPr>
        <w:spacing w:line="276" w:lineRule="auto"/>
        <w:ind w:left="993"/>
        <w:jc w:val="both"/>
        <w:rPr>
          <w:color w:val="000000"/>
        </w:rPr>
      </w:pPr>
      <w:r>
        <w:rPr>
          <w:color w:val="000000"/>
        </w:rPr>
        <w:lastRenderedPageBreak/>
        <w:t xml:space="preserve">суфинансирање учешћа на иностраним и регионалним радионицама, тренинг програмима и пичинг форумима и </w:t>
      </w:r>
    </w:p>
    <w:p w:rsidR="00A232BA" w:rsidRDefault="00FC7466">
      <w:pPr>
        <w:numPr>
          <w:ilvl w:val="0"/>
          <w:numId w:val="2"/>
        </w:numPr>
        <w:spacing w:line="276" w:lineRule="auto"/>
        <w:ind w:left="993"/>
        <w:jc w:val="both"/>
        <w:rPr>
          <w:color w:val="000000"/>
        </w:rPr>
      </w:pPr>
      <w:r>
        <w:rPr>
          <w:color w:val="000000"/>
        </w:rPr>
        <w:t xml:space="preserve">едукације, стручно усавршавање, радионице и тренинг програми за домаће ауторе. </w:t>
      </w:r>
    </w:p>
    <w:p w:rsidR="00A232BA" w:rsidRDefault="00A232BA">
      <w:pPr>
        <w:spacing w:line="276" w:lineRule="auto"/>
        <w:jc w:val="both"/>
      </w:pPr>
    </w:p>
    <w:p w:rsidR="00A232BA" w:rsidRDefault="00FC7466">
      <w:pPr>
        <w:spacing w:line="276" w:lineRule="auto"/>
        <w:ind w:firstLine="709"/>
        <w:jc w:val="both"/>
      </w:pPr>
      <w:r>
        <w:rPr>
          <w:b/>
        </w:rPr>
        <w:t xml:space="preserve">Учешће радника Центра на регионалним и иностраним панелима, фестивалима, радионицама и гостовањима – </w:t>
      </w:r>
      <w:r>
        <w:t>у оквиру ове програмске активности радници Центра учествовали су на панели</w:t>
      </w:r>
      <w:r>
        <w:t>ма, радионицама, фестивалима, гостовањима и сличним активностима. Провођење ове програмске активности допринијело је професионалном усавршавању стручног кадра, који је стечено знање и искуство имплементирао у даљи развој Центра, али и аудио-визуелних дјела</w:t>
      </w:r>
      <w:r>
        <w:t xml:space="preserve">тности и Републици Српској. Ова програмска активност проводи се са циљем да се унаприједи интеграција филмског сектора Републике Српске у европске токове. </w:t>
      </w:r>
    </w:p>
    <w:p w:rsidR="00A232BA" w:rsidRDefault="00FC7466">
      <w:pPr>
        <w:spacing w:line="276" w:lineRule="auto"/>
        <w:ind w:firstLine="720"/>
        <w:jc w:val="both"/>
      </w:pPr>
      <w:r>
        <w:t>У Београду је од 28. фебруара до 2. марта 2024. године одржан ФЕСТ про у оквиру 52. Међународног фил</w:t>
      </w:r>
      <w:r>
        <w:t>мског фестивала – ФЕСТ. Запослени и корисници Центра као и студенти Академије умјетности Универзитета у Бањој Луци присуствовали су програмима ФЕСТ про попут панела, предавања, састанака и радионица са међународним и домаћим филмским професионалцима.</w:t>
      </w:r>
    </w:p>
    <w:p w:rsidR="00A232BA" w:rsidRDefault="00FC7466">
      <w:pPr>
        <w:spacing w:line="276" w:lineRule="auto"/>
        <w:ind w:firstLine="720"/>
        <w:jc w:val="both"/>
      </w:pPr>
      <w:r>
        <w:t>Предс</w:t>
      </w:r>
      <w:r>
        <w:t>тавници Центра учествовали су на отварању 12. Фестивала европског и медитеранског филма „Требиње филм фестивал“ у Требињу. У оквиру фестивала приказан је краткометражни филм „Кад заборавиш јули“, који је суфинансирао Центар.</w:t>
      </w:r>
    </w:p>
    <w:p w:rsidR="00A232BA" w:rsidRDefault="00FC7466">
      <w:pPr>
        <w:spacing w:line="276" w:lineRule="auto"/>
        <w:ind w:firstLine="720"/>
        <w:jc w:val="both"/>
      </w:pPr>
      <w:r>
        <w:t>У Источном Сарајеву од 25. до 3</w:t>
      </w:r>
      <w:r>
        <w:t>0. новембра 2024. године одржан је 18. Међународни филмски фестивал „Први кадар“ на којем су присуствовали представници Центра и чију је организацију финансирао Центар. Први кадар је престижна културна манифестација и пружа простор за учење, умрежавање и р</w:t>
      </w:r>
      <w:r>
        <w:t xml:space="preserve">азвијање нових пројеката. </w:t>
      </w:r>
    </w:p>
    <w:p w:rsidR="00A232BA" w:rsidRDefault="00FC7466">
      <w:pPr>
        <w:spacing w:line="276" w:lineRule="auto"/>
        <w:ind w:firstLine="720"/>
        <w:jc w:val="both"/>
      </w:pPr>
      <w:r>
        <w:rPr>
          <w:b/>
        </w:rPr>
        <w:t xml:space="preserve">Суфинансирање учешћа на иностраним и регионалним радионицама, тренинг програмима и пичинг форумима – </w:t>
      </w:r>
      <w:r>
        <w:t>ова програмска активност</w:t>
      </w:r>
      <w:r>
        <w:rPr>
          <w:b/>
        </w:rPr>
        <w:t xml:space="preserve"> </w:t>
      </w:r>
      <w:r>
        <w:t>омогућава унапређење и професионални развој појединца, али и конкретног аудио-визуелног пројекта у свим</w:t>
      </w:r>
      <w:r>
        <w:t xml:space="preserve"> фазама. Самим учешћем домаћих аутора добија се на квалитету и професионалној надоградњи домаћег кадра. Суфинансирање пројеката у оквиру ове програмске активности Центра спроводи се по процедурама прописаним Упутством о суфинансирању учешћа на иностраним и</w:t>
      </w:r>
      <w:r>
        <w:t xml:space="preserve"> регионалним радионицама, тренинг програмима, пичинг форумима и сличним активностима којим је прописан поступак суфинансирања учешћа домаћих филмских радника на иностраним и регионалним радионицама, тренинг програмима, пичинг форумима и сличним активностим</w:t>
      </w:r>
      <w:r>
        <w:t xml:space="preserve">а у складу са важећим програмом рада и финансијским планом Центра. </w:t>
      </w:r>
    </w:p>
    <w:p w:rsidR="00A232BA" w:rsidRDefault="00FC7466">
      <w:pPr>
        <w:spacing w:line="276" w:lineRule="auto"/>
        <w:ind w:firstLine="720"/>
        <w:jc w:val="both"/>
      </w:pPr>
      <w:r>
        <w:t xml:space="preserve">Центар је у значајној мјери подржао одлазак домаћих филмова на иностране фестивале тако што је сносио дио трошкова за чланове филмских екипа. На 52. Међународном филмском фестивалу ФЕСТ у </w:t>
      </w:r>
      <w:r>
        <w:t xml:space="preserve">Београду присуствовалo je 25 студенaта Академије умјетности. </w:t>
      </w:r>
    </w:p>
    <w:p w:rsidR="00A232BA" w:rsidRDefault="00FC7466">
      <w:pPr>
        <w:spacing w:line="276" w:lineRule="auto"/>
        <w:ind w:firstLine="720"/>
        <w:jc w:val="both"/>
      </w:pPr>
      <w:r>
        <w:lastRenderedPageBreak/>
        <w:t>На 34. издању Свјетског фестивала анимираног филма – „Анимафест Загреб“ присуствовало је 13 студената Академије умјетности Универзитета у Бањој Луци. Анимафест је други најстарији фестивал анима</w:t>
      </w:r>
      <w:r>
        <w:t>ције.</w:t>
      </w:r>
    </w:p>
    <w:p w:rsidR="00A232BA" w:rsidRDefault="00FC7466">
      <w:pPr>
        <w:spacing w:line="276" w:lineRule="auto"/>
        <w:ind w:firstLine="720"/>
        <w:jc w:val="both"/>
      </w:pPr>
      <w:r>
        <w:t>На 30. Сарајево филм фестивалу присуствовала су два студента Академије умјетности Универзитета у Бањој Луци, док је на 37. Херцег Нови филм фестивалу и на HI-FI филмском фестивалу Скопље присуствовао по један студент Академије умјетности Универзитета</w:t>
      </w:r>
      <w:r>
        <w:t xml:space="preserve"> у Бањој Луци. </w:t>
      </w:r>
    </w:p>
    <w:p w:rsidR="00A232BA" w:rsidRDefault="00FC7466">
      <w:pPr>
        <w:spacing w:line="276" w:lineRule="auto"/>
        <w:ind w:firstLine="720"/>
        <w:jc w:val="both"/>
        <w:rPr>
          <w:color w:val="000000"/>
          <w:highlight w:val="white"/>
        </w:rPr>
      </w:pPr>
      <w:r>
        <w:rPr>
          <w:color w:val="000000"/>
          <w:highlight w:val="white"/>
        </w:rPr>
        <w:t xml:space="preserve">Аутори и продуценти филма „Balcana presenta“ успјешно су представили пројекат у оквиру програма „New visions coproduction market“ на Међународном фестивалу документарног филма Јихлава у Чешкој. </w:t>
      </w:r>
    </w:p>
    <w:p w:rsidR="00A232BA" w:rsidRDefault="00FC7466">
      <w:pPr>
        <w:spacing w:line="276" w:lineRule="auto"/>
        <w:ind w:firstLine="720"/>
        <w:jc w:val="both"/>
      </w:pPr>
      <w:r>
        <w:rPr>
          <w:highlight w:val="white"/>
        </w:rPr>
        <w:t>Студенткиња Академије умјетности</w:t>
      </w:r>
      <w:r>
        <w:t xml:space="preserve"> Универзитета у Бањој Луци</w:t>
      </w:r>
      <w:r>
        <w:rPr>
          <w:color w:val="000000"/>
          <w:highlight w:val="white"/>
        </w:rPr>
        <w:t xml:space="preserve"> је учествова</w:t>
      </w:r>
      <w:r>
        <w:rPr>
          <w:highlight w:val="white"/>
        </w:rPr>
        <w:t>ла</w:t>
      </w:r>
      <w:r>
        <w:rPr>
          <w:color w:val="000000"/>
          <w:highlight w:val="white"/>
        </w:rPr>
        <w:t xml:space="preserve"> на „Passaggi d’ Autore – Interecci Mediterranei” у Италији, гдје је њен филм на којем је радила као сценариста и редитељ „Занзибар 4k колоризовано” био приказан.</w:t>
      </w:r>
      <w:r>
        <w:rPr>
          <w:color w:val="000000"/>
        </w:rPr>
        <w:t xml:space="preserve"> </w:t>
      </w:r>
    </w:p>
    <w:p w:rsidR="00A232BA" w:rsidRDefault="00FC7466">
      <w:pPr>
        <w:spacing w:line="276" w:lineRule="auto"/>
        <w:ind w:firstLine="709"/>
        <w:jc w:val="both"/>
      </w:pPr>
      <w:r>
        <w:rPr>
          <w:b/>
        </w:rPr>
        <w:t>Едукације, стручно усавршавање, радионице и тренинг</w:t>
      </w:r>
      <w:r>
        <w:rPr>
          <w:b/>
        </w:rPr>
        <w:t xml:space="preserve"> програми за домаће ауторе – </w:t>
      </w:r>
      <w:r>
        <w:t xml:space="preserve">ова програмска активност спроводи се с циљем додатног унапређења аудио-визуелних дјелатности и то на начин да се стручно усавршавају филмски ствараоци у Републици Српској првенствено редитељи, продуценти, сниматељи, монтажери, </w:t>
      </w:r>
      <w:r>
        <w:t>аниматори и глумци. Едукације се спроводе у циљу усвајања нових знања и вјештина филмских професионалаца како у области њихове струке тако и са упознавањем рада Центра, важећих прописа у Републици Српској које примјењује Центар, као и свих осталих пореских</w:t>
      </w:r>
      <w:r>
        <w:t xml:space="preserve"> прописа и релевантних међународних докумената. Поред наведеног, Центар је радио и на промоцији и развоју домаћих фестивала. Центар је организовао радионице током цијеле године у самосталној организацији. </w:t>
      </w:r>
    </w:p>
    <w:p w:rsidR="00A232BA" w:rsidRDefault="00FC7466">
      <w:pPr>
        <w:spacing w:line="276" w:lineRule="auto"/>
        <w:ind w:firstLine="709"/>
        <w:jc w:val="both"/>
      </w:pPr>
      <w:r>
        <w:t xml:space="preserve">У Центру је </w:t>
      </w:r>
      <w:r>
        <w:rPr>
          <w:highlight w:val="white"/>
        </w:rPr>
        <w:t xml:space="preserve">23. марта 2024. године </w:t>
      </w:r>
      <w:r>
        <w:t>професор</w:t>
      </w:r>
      <w:r>
        <w:rPr>
          <w:highlight w:val="white"/>
        </w:rPr>
        <w:t xml:space="preserve"> Борис </w:t>
      </w:r>
      <w:r>
        <w:rPr>
          <w:highlight w:val="white"/>
        </w:rPr>
        <w:t>Митић одржао стручне консултације из области документарног филма. Консултације су намијењене за кориснике који имају пројекат у фази развоја/производње, те кориснике који планирају да конкуришу у наредном периоду.</w:t>
      </w:r>
    </w:p>
    <w:p w:rsidR="00A232BA" w:rsidRDefault="00FC7466">
      <w:pPr>
        <w:spacing w:line="276" w:lineRule="auto"/>
        <w:ind w:firstLine="720"/>
        <w:jc w:val="both"/>
        <w:rPr>
          <w:highlight w:val="white"/>
        </w:rPr>
      </w:pPr>
      <w:r>
        <w:rPr>
          <w:color w:val="000000"/>
          <w:highlight w:val="white"/>
        </w:rPr>
        <w:t xml:space="preserve">Први VISUALFUSE курс одржан је од 23. </w:t>
      </w:r>
      <w:r>
        <w:rPr>
          <w:highlight w:val="white"/>
        </w:rPr>
        <w:t>март</w:t>
      </w:r>
      <w:r>
        <w:rPr>
          <w:highlight w:val="white"/>
        </w:rPr>
        <w:t xml:space="preserve">а до 15. маја 2024. године, који је </w:t>
      </w:r>
      <w:r>
        <w:rPr>
          <w:color w:val="000000"/>
          <w:highlight w:val="white"/>
        </w:rPr>
        <w:t>oкупиo  дeсeт пoлaзникa кojи су у току oсaм седмица сaвлaдaли oснoвнe aлaтe, тeoриjу и нaчин рaзмишљaњa VFX aртистe.</w:t>
      </w:r>
      <w:r>
        <w:rPr>
          <w:color w:val="000000"/>
        </w:rPr>
        <w:t xml:space="preserve"> </w:t>
      </w:r>
      <w:r>
        <w:rPr>
          <w:color w:val="000000"/>
          <w:highlight w:val="white"/>
        </w:rPr>
        <w:t>Учeшћe пoлaзникa нa курсу суфинaнсирaо је Цeнтaр у сaрaдњи сa LMC студијем и уз пoдршку Друштвa aнимaци</w:t>
      </w:r>
      <w:r>
        <w:rPr>
          <w:color w:val="000000"/>
          <w:highlight w:val="white"/>
        </w:rPr>
        <w:t>je у Рeпублици Српскoj – ДAРEС.</w:t>
      </w:r>
      <w:r>
        <w:rPr>
          <w:color w:val="000000"/>
        </w:rPr>
        <w:t xml:space="preserve"> </w:t>
      </w:r>
      <w:r>
        <w:rPr>
          <w:color w:val="000000"/>
          <w:highlight w:val="white"/>
        </w:rPr>
        <w:t>Прeдaвaње je одржао Дaвид Гaтaрић из LMC студиja, кojи вeћ гoдинaмa сaрaђуje у oблaсти VFX-a и aнимaциje нa дoмaћeм и мeђунaрoднoм тржишту сa рeнoмирaним прoдукциjaмa кao штo су Paramount Pictures, Lionsgate и Netflix.</w:t>
      </w:r>
      <w:r>
        <w:rPr>
          <w:color w:val="000000"/>
        </w:rPr>
        <w:t xml:space="preserve"> </w:t>
      </w:r>
      <w:r>
        <w:rPr>
          <w:color w:val="000000"/>
          <w:highlight w:val="white"/>
        </w:rPr>
        <w:t>Циљ к</w:t>
      </w:r>
      <w:r>
        <w:rPr>
          <w:color w:val="000000"/>
          <w:highlight w:val="white"/>
        </w:rPr>
        <w:t>урсa je био дa пoлaзници стeкну oдгoвaрajућe вjeштинe и знaњa кojимa сe мoгу квaлификoвaти зa рaзнoврснe пoслoвe у филмскoj и тeлeвизиjскoj индустриjи, мaркeтингу, видeo-игрaмa, дизajну и другим срoдним oблaстимa.</w:t>
      </w:r>
      <w:r>
        <w:rPr>
          <w:color w:val="000000"/>
        </w:rPr>
        <w:t xml:space="preserve"> </w:t>
      </w:r>
      <w:r>
        <w:rPr>
          <w:color w:val="000000"/>
          <w:highlight w:val="white"/>
        </w:rPr>
        <w:t>Курс „Увoд у VFX“ нaмиjeњeн je пoлaзницимa</w:t>
      </w:r>
      <w:r>
        <w:rPr>
          <w:color w:val="000000"/>
          <w:highlight w:val="white"/>
        </w:rPr>
        <w:t xml:space="preserve"> кojи имajу oснoвнo прeдзнaњe из визуeлних</w:t>
      </w:r>
      <w:r>
        <w:rPr>
          <w:color w:val="000000"/>
        </w:rPr>
        <w:t xml:space="preserve"> </w:t>
      </w:r>
      <w:r>
        <w:rPr>
          <w:color w:val="000000"/>
          <w:highlight w:val="white"/>
        </w:rPr>
        <w:t xml:space="preserve">дjeлaтнoсти, билo дa je тo бaвљeњe срoдним дjeлaтнoстимa прoфeсиoнaлнo. </w:t>
      </w:r>
    </w:p>
    <w:p w:rsidR="00A232BA" w:rsidRDefault="00FC7466">
      <w:pPr>
        <w:spacing w:line="276" w:lineRule="auto"/>
        <w:ind w:firstLine="720"/>
        <w:jc w:val="both"/>
        <w:rPr>
          <w:color w:val="000000"/>
          <w:highlight w:val="white"/>
        </w:rPr>
      </w:pPr>
      <w:r>
        <w:rPr>
          <w:color w:val="000000"/>
          <w:highlight w:val="white"/>
        </w:rPr>
        <w:t>У склопу обиљежавања треће године од оснивања, Центар је организовао дводневни догађај под називом „Кроз објектив дебитанта“. Догађаји током</w:t>
      </w:r>
      <w:r>
        <w:rPr>
          <w:color w:val="000000"/>
          <w:highlight w:val="white"/>
        </w:rPr>
        <w:t xml:space="preserve"> априла 2024. године били су фокусирани на дебитанте. Кроз разговоре са оствареним и признатим ауторима и продуцентима присутни су имали прилику да сазнају о тренуцима из сцене, на </w:t>
      </w:r>
      <w:r>
        <w:rPr>
          <w:color w:val="000000"/>
          <w:highlight w:val="white"/>
        </w:rPr>
        <w:lastRenderedPageBreak/>
        <w:t xml:space="preserve">какве препреке могу наићи, како их превазићи, како доћи до финансијера, на </w:t>
      </w:r>
      <w:r>
        <w:rPr>
          <w:color w:val="000000"/>
          <w:highlight w:val="white"/>
        </w:rPr>
        <w:t>које све начине се могу унаприједити пројекти. Разговор са Игором Турчиновићем и Драганом Јеличићем са платформе „Apollon“, као и са сценаристом и глумцем Роком Радишом одржан је 26. априла 2024, а након тога слиједило је приказивање филма „Мој јутарњи сме</w:t>
      </w:r>
      <w:r>
        <w:rPr>
          <w:color w:val="000000"/>
          <w:highlight w:val="white"/>
        </w:rPr>
        <w:t xml:space="preserve">х“ послије којег је одржан разговор са продуцентом Милошем Пушићем и редитељем и сценаристом Марком Ђорђевићем. Домаћи умјетници Јелена Медић и Марко Шипка, 27. априла 2024. подијелили су своје искуство послије којих су своје искуство подијелили аниматори </w:t>
      </w:r>
      <w:r>
        <w:rPr>
          <w:color w:val="000000"/>
          <w:highlight w:val="white"/>
        </w:rPr>
        <w:t>из Републике Српске који се тренутно налазе у фази развоја или производње анимираног филма. За крај је организован разговор са креаторима филма „Усековање“, редитељем Синишом Цветићем, сценаристом Давидом Јаковљевићем и продуцентом Зораном Јанковићем.</w:t>
      </w:r>
    </w:p>
    <w:p w:rsidR="00A232BA" w:rsidRDefault="00FC7466">
      <w:pPr>
        <w:spacing w:line="276" w:lineRule="auto"/>
        <w:ind w:firstLine="720"/>
        <w:jc w:val="both"/>
        <w:rPr>
          <w:color w:val="000000"/>
          <w:highlight w:val="white"/>
        </w:rPr>
      </w:pPr>
      <w:r>
        <w:rPr>
          <w:color w:val="000000"/>
          <w:highlight w:val="white"/>
        </w:rPr>
        <w:t>Цент</w:t>
      </w:r>
      <w:r>
        <w:rPr>
          <w:color w:val="000000"/>
          <w:highlight w:val="white"/>
        </w:rPr>
        <w:t>ар је у сарадњи са Академијом умјетности Универзитета у Бањој Луци, 24. априла 2024. године организовао консултације које је водио проф. др Ђорђе Милосављевић са Факултета драмских уметности Београд, те проф. Марио Ћулум и виши асистент Милан Гајић са свим</w:t>
      </w:r>
      <w:r>
        <w:rPr>
          <w:color w:val="000000"/>
          <w:highlight w:val="white"/>
        </w:rPr>
        <w:t xml:space="preserve"> заинтересованим кандидатима за упис на мастер студије на смјеру Драматургија Академије умјетности Универзитета у Бањој Луци.</w:t>
      </w:r>
    </w:p>
    <w:p w:rsidR="00A232BA" w:rsidRDefault="00FC7466">
      <w:pPr>
        <w:tabs>
          <w:tab w:val="left" w:pos="709"/>
        </w:tabs>
        <w:spacing w:line="276" w:lineRule="auto"/>
        <w:jc w:val="both"/>
        <w:rPr>
          <w:color w:val="000000"/>
          <w:highlight w:val="white"/>
        </w:rPr>
      </w:pPr>
      <w:r>
        <w:rPr>
          <w:color w:val="000000"/>
          <w:highlight w:val="white"/>
        </w:rPr>
        <w:tab/>
        <w:t>Аутори који су планирали да кoнкуришу на jaвнe конкурсе Центра имали су могућност одржавања консултација са сценаристом Борисом Г</w:t>
      </w:r>
      <w:r>
        <w:rPr>
          <w:color w:val="000000"/>
          <w:highlight w:val="white"/>
        </w:rPr>
        <w:t xml:space="preserve">ргуровићем, кaкo би им пoмoгao дa припрeмe свoje прojeктнe идeje у склaду сa прoпoзициjaмa кoнкурсa. </w:t>
      </w:r>
      <w:r>
        <w:rPr>
          <w:highlight w:val="white"/>
        </w:rPr>
        <w:t>Услуге консултација су се могле искористити током цијеле 2024. године, и одвијале су се преко онлајн-платформи, а укупно је било седам полазника.</w:t>
      </w:r>
    </w:p>
    <w:p w:rsidR="00A232BA" w:rsidRDefault="00FC7466">
      <w:pPr>
        <w:spacing w:line="276" w:lineRule="auto"/>
        <w:ind w:firstLine="720"/>
        <w:jc w:val="both"/>
        <w:rPr>
          <w:color w:val="000000"/>
          <w:highlight w:val="white"/>
        </w:rPr>
      </w:pPr>
      <w:r>
        <w:rPr>
          <w:color w:val="000000"/>
          <w:highlight w:val="white"/>
        </w:rPr>
        <w:t>У организ</w:t>
      </w:r>
      <w:r>
        <w:rPr>
          <w:color w:val="000000"/>
          <w:highlight w:val="white"/>
        </w:rPr>
        <w:t>ацији Центра, 18. јуна 2024. организован је мастер клас о теми „Стварање музике за филм и ТВ“ кроз презентацију композитора и пијанисте Хајрудина Харија Мухића. Мaстeр клaс je нaмиjeњeн продуцентима, режисерима, монтажерима и композиторима, a обрађује проц</w:t>
      </w:r>
      <w:r>
        <w:rPr>
          <w:color w:val="000000"/>
          <w:highlight w:val="white"/>
        </w:rPr>
        <w:t>ес стварања оригиналне музике за филм и ТВ, начине и праксу рада са филмским композитором, те уводи музичке умјетнике у алате и технике компоновања музике за филм. Мастер клас је подијељен у два сегмента: прво предавање је намијењено продуцентима, режисери</w:t>
      </w:r>
      <w:r>
        <w:rPr>
          <w:color w:val="000000"/>
          <w:highlight w:val="white"/>
        </w:rPr>
        <w:t>ма, монтажерима и композиторима, док је друго предавање намијењено сaмo композиторима. Главна тема су алати и знања неопходна за стварање музике за филм, као и могућности и прилике за развој каријере. Полазници су прошли кроз: процес стварања оригиналне му</w:t>
      </w:r>
      <w:r>
        <w:rPr>
          <w:color w:val="000000"/>
          <w:highlight w:val="white"/>
        </w:rPr>
        <w:t>зике за филм и ТВ, начине и праксу рада са филмским композитором, алате и технике компоновања музике за филм, те могућности и прилике за развој каријере. Мастер класу је присуствовало 20 полазника.</w:t>
      </w:r>
    </w:p>
    <w:p w:rsidR="00A232BA" w:rsidRDefault="00FC7466">
      <w:pPr>
        <w:spacing w:line="276" w:lineRule="auto"/>
        <w:ind w:firstLine="720"/>
        <w:jc w:val="both"/>
        <w:rPr>
          <w:color w:val="000000"/>
          <w:highlight w:val="white"/>
        </w:rPr>
      </w:pPr>
      <w:r>
        <w:rPr>
          <w:color w:val="000000"/>
          <w:highlight w:val="white"/>
        </w:rPr>
        <w:t>Од 19. до 29. августа 2024. године одржана је друга по ред</w:t>
      </w:r>
      <w:r>
        <w:rPr>
          <w:color w:val="000000"/>
          <w:highlight w:val="white"/>
        </w:rPr>
        <w:t>у Љeтнa шкoлa филмa кojу је организовао Центар у сaрaдњи сa Aкaдeмиjoм умjeтнoсти Унивeрзитeтa у Бaњoj Луци. Двaдeсeт пет пoлaзникa Љетне шкoлe филма учествовало је у дeсeтoднeвној тeoриjској и прaктичној oбуци о филмској умјетности коју су им предавали пр</w:t>
      </w:r>
      <w:r>
        <w:rPr>
          <w:color w:val="000000"/>
          <w:highlight w:val="white"/>
        </w:rPr>
        <w:t>офесори Академије умјетности Унивeрзитeтa у Бањој Луци. Резултат радионице Љетна школа филма су три крaткa филмa кoja чинe oмнибус пoд нaзивoм „Tajнa“ и који су рeзултaт интeнзивнoг рaдa и крeaтивнe eнeргиje пoлaзникa и тимa Љeтнe шкoлe филмa. Овакав тип р</w:t>
      </w:r>
      <w:r>
        <w:rPr>
          <w:color w:val="000000"/>
          <w:highlight w:val="white"/>
        </w:rPr>
        <w:t xml:space="preserve">адионица даље подстиче раст и развој индустрије кинематографије у Републици Српској. </w:t>
      </w:r>
    </w:p>
    <w:p w:rsidR="00A232BA" w:rsidRDefault="00FC7466">
      <w:pPr>
        <w:spacing w:line="276" w:lineRule="auto"/>
        <w:ind w:firstLine="720"/>
        <w:jc w:val="both"/>
        <w:rPr>
          <w:color w:val="000000"/>
          <w:highlight w:val="white"/>
        </w:rPr>
      </w:pPr>
      <w:r>
        <w:rPr>
          <w:color w:val="000000"/>
          <w:highlight w:val="white"/>
        </w:rPr>
        <w:lastRenderedPageBreak/>
        <w:t>Презентација актуелних позива програма Креативна Европа и подизање капацитета апликаната за припрему пројеката била је тема радионице одржане 6. новембра 2024. године у п</w:t>
      </w:r>
      <w:r>
        <w:rPr>
          <w:color w:val="000000"/>
          <w:highlight w:val="white"/>
        </w:rPr>
        <w:t>росторијама Центра. Радионицу су организовали Центар и Министарство просвјете и културе у сарадњи са Министарством за европске интеграције и међународну сарадњу и Деском Креативна Европа, који дјелује у оквиру Министарства цивилних послова БиХ.</w:t>
      </w:r>
    </w:p>
    <w:p w:rsidR="00A232BA" w:rsidRDefault="00FC7466">
      <w:pPr>
        <w:spacing w:line="276" w:lineRule="auto"/>
        <w:ind w:firstLine="720"/>
        <w:jc w:val="both"/>
        <w:rPr>
          <w:color w:val="000000"/>
          <w:highlight w:val="white"/>
        </w:rPr>
      </w:pPr>
      <w:r>
        <w:rPr>
          <w:color w:val="000000"/>
          <w:highlight w:val="white"/>
        </w:rPr>
        <w:t>Догађај „Св</w:t>
      </w:r>
      <w:r>
        <w:rPr>
          <w:color w:val="000000"/>
          <w:highlight w:val="white"/>
        </w:rPr>
        <w:t>е што треба знати о кастингу“ у сарадњи са Оријаном Кунчић, а у организацији Центра одржан је од 6. до 8. децембра 2024. године у Студентском културном центру. Мастер клас са Оријаном Кунчић одржан је 6. децембра 2024. године, а био је намијењен студентима</w:t>
      </w:r>
      <w:r>
        <w:rPr>
          <w:color w:val="000000"/>
          <w:highlight w:val="white"/>
        </w:rPr>
        <w:t xml:space="preserve"> глуме, продукције и режије, као и професионалним глумцима, продуцентима и редитељима у циљу што темељнијег упознавања са процесом кастинга. Радионица намијењена искључиво глумцима (студентима и професионалцима) одржана је 7. и 8. децембра, гдје су уз вођс</w:t>
      </w:r>
      <w:r>
        <w:rPr>
          <w:color w:val="000000"/>
          <w:highlight w:val="white"/>
        </w:rPr>
        <w:t>тво Оријане Кунчић кроз конкретне сцене и задатке полазници имали прилику да практично примијене стечена знања. Радионицу су похађала 22 полазника.</w:t>
      </w:r>
    </w:p>
    <w:p w:rsidR="00A232BA" w:rsidRDefault="00A232BA">
      <w:pPr>
        <w:spacing w:line="276" w:lineRule="auto"/>
        <w:ind w:firstLine="720"/>
        <w:jc w:val="both"/>
        <w:rPr>
          <w:color w:val="000000"/>
          <w:highlight w:val="white"/>
        </w:rPr>
      </w:pPr>
    </w:p>
    <w:tbl>
      <w:tblPr>
        <w:tblStyle w:val="a6"/>
        <w:tblW w:w="9048" w:type="dxa"/>
        <w:tblLayout w:type="fixed"/>
        <w:tblLook w:val="0400" w:firstRow="0" w:lastRow="0" w:firstColumn="0" w:lastColumn="0" w:noHBand="0" w:noVBand="1"/>
      </w:tblPr>
      <w:tblGrid>
        <w:gridCol w:w="539"/>
        <w:gridCol w:w="5504"/>
        <w:gridCol w:w="3005"/>
      </w:tblGrid>
      <w:tr w:rsidR="00A232BA">
        <w:trPr>
          <w:trHeight w:val="300"/>
        </w:trPr>
        <w:tc>
          <w:tcPr>
            <w:tcW w:w="9048" w:type="dxa"/>
            <w:gridSpan w:val="3"/>
            <w:tcBorders>
              <w:top w:val="single" w:sz="8" w:space="0" w:color="999999"/>
              <w:left w:val="single" w:sz="8" w:space="0" w:color="999999"/>
              <w:bottom w:val="single" w:sz="12" w:space="0" w:color="666666"/>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Табела број 6: Структура планираних трошкова за остале програмске активности у 2024. години</w:t>
            </w:r>
          </w:p>
        </w:tc>
      </w:tr>
      <w:tr w:rsidR="00A232BA">
        <w:trPr>
          <w:trHeight w:val="310"/>
        </w:trPr>
        <w:tc>
          <w:tcPr>
            <w:tcW w:w="539" w:type="dxa"/>
            <w:tcBorders>
              <w:top w:val="single" w:sz="12" w:space="0" w:color="666666"/>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Бр.</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 xml:space="preserve"> Програмска активност</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Укупан износ грантова у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1.</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sz w:val="22"/>
                <w:szCs w:val="22"/>
              </w:rPr>
              <w:t>Учешће радника Центра на регионалним и иностраним панелима, фестивалима, радионицама и гостовањима</w:t>
            </w:r>
            <w:r>
              <w:rPr>
                <w:color w:val="000000"/>
                <w:sz w:val="22"/>
                <w:szCs w:val="22"/>
              </w:rPr>
              <w:t xml:space="preserve"> </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sz w:val="22"/>
                <w:szCs w:val="22"/>
              </w:rPr>
              <w:t xml:space="preserve">17.000  </w:t>
            </w:r>
            <w:r>
              <w:rPr>
                <w:color w:val="000000"/>
                <w:sz w:val="22"/>
                <w:szCs w:val="22"/>
              </w:rPr>
              <w:t>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2.</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sz w:val="22"/>
                <w:szCs w:val="22"/>
              </w:rPr>
              <w:t>Суфинансирање учешћа на иностраним и регионалним радионицама, тренинг програмима и пичинг форумима</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sz w:val="22"/>
                <w:szCs w:val="22"/>
              </w:rPr>
              <w:t>11.000 КМ</w:t>
            </w:r>
          </w:p>
        </w:tc>
      </w:tr>
      <w:tr w:rsidR="00A232BA">
        <w:trPr>
          <w:trHeight w:val="300"/>
        </w:trPr>
        <w:tc>
          <w:tcPr>
            <w:tcW w:w="539" w:type="dxa"/>
            <w:tcBorders>
              <w:top w:val="single" w:sz="8" w:space="0" w:color="999999"/>
              <w:left w:val="single" w:sz="8" w:space="0" w:color="999999"/>
              <w:bottom w:val="single" w:sz="8" w:space="0" w:color="999999"/>
              <w:right w:val="single" w:sz="8" w:space="0" w:color="999999"/>
            </w:tcBorders>
            <w:shd w:val="clear" w:color="auto" w:fill="auto"/>
            <w:vAlign w:val="center"/>
          </w:tcPr>
          <w:p w:rsidR="00A232BA" w:rsidRDefault="00FC7466">
            <w:pPr>
              <w:spacing w:line="276" w:lineRule="auto"/>
              <w:rPr>
                <w:b/>
                <w:color w:val="000000"/>
                <w:sz w:val="22"/>
                <w:szCs w:val="22"/>
              </w:rPr>
            </w:pPr>
            <w:r>
              <w:rPr>
                <w:b/>
                <w:color w:val="000000"/>
                <w:sz w:val="22"/>
                <w:szCs w:val="22"/>
              </w:rPr>
              <w:t>3.</w:t>
            </w:r>
          </w:p>
        </w:tc>
        <w:tc>
          <w:tcPr>
            <w:tcW w:w="5504"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rPr>
                <w:color w:val="000000"/>
                <w:sz w:val="22"/>
                <w:szCs w:val="22"/>
              </w:rPr>
            </w:pPr>
            <w:r>
              <w:rPr>
                <w:sz w:val="22"/>
                <w:szCs w:val="22"/>
              </w:rPr>
              <w:t>Едукације, стручно усавршавање, радионице и тренинг програми за домаће ауторе</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color w:val="000000"/>
                <w:sz w:val="22"/>
                <w:szCs w:val="22"/>
              </w:rPr>
            </w:pPr>
            <w:r>
              <w:rPr>
                <w:sz w:val="22"/>
                <w:szCs w:val="22"/>
              </w:rPr>
              <w:t>42.000 КМ</w:t>
            </w:r>
          </w:p>
        </w:tc>
      </w:tr>
      <w:tr w:rsidR="00A232BA">
        <w:trPr>
          <w:trHeight w:val="300"/>
        </w:trPr>
        <w:tc>
          <w:tcPr>
            <w:tcW w:w="6043" w:type="dxa"/>
            <w:gridSpan w:val="2"/>
            <w:tcBorders>
              <w:top w:val="single" w:sz="8" w:space="0" w:color="999999"/>
              <w:left w:val="single" w:sz="8" w:space="0" w:color="999999"/>
              <w:bottom w:val="single" w:sz="8" w:space="0" w:color="999999"/>
              <w:right w:val="nil"/>
            </w:tcBorders>
            <w:shd w:val="clear" w:color="auto" w:fill="auto"/>
            <w:vAlign w:val="center"/>
          </w:tcPr>
          <w:p w:rsidR="00A232BA" w:rsidRDefault="00FC7466">
            <w:pPr>
              <w:spacing w:line="276" w:lineRule="auto"/>
              <w:rPr>
                <w:b/>
                <w:color w:val="000000"/>
                <w:sz w:val="22"/>
                <w:szCs w:val="22"/>
              </w:rPr>
            </w:pPr>
            <w:r>
              <w:rPr>
                <w:b/>
                <w:color w:val="000000"/>
                <w:sz w:val="22"/>
                <w:szCs w:val="22"/>
              </w:rPr>
              <w:t>Укупно</w:t>
            </w:r>
          </w:p>
        </w:tc>
        <w:tc>
          <w:tcPr>
            <w:tcW w:w="3005" w:type="dxa"/>
            <w:tcBorders>
              <w:top w:val="nil"/>
              <w:left w:val="nil"/>
              <w:bottom w:val="single" w:sz="8" w:space="0" w:color="999999"/>
              <w:right w:val="single" w:sz="8" w:space="0" w:color="999999"/>
            </w:tcBorders>
            <w:shd w:val="clear" w:color="auto" w:fill="auto"/>
            <w:vAlign w:val="center"/>
          </w:tcPr>
          <w:p w:rsidR="00A232BA" w:rsidRDefault="00FC7466">
            <w:pPr>
              <w:spacing w:line="276" w:lineRule="auto"/>
              <w:jc w:val="center"/>
              <w:rPr>
                <w:b/>
                <w:color w:val="FF0000"/>
                <w:sz w:val="22"/>
                <w:szCs w:val="22"/>
              </w:rPr>
            </w:pPr>
            <w:r>
              <w:rPr>
                <w:b/>
                <w:sz w:val="22"/>
                <w:szCs w:val="22"/>
              </w:rPr>
              <w:t>70.000 КМ</w:t>
            </w:r>
          </w:p>
        </w:tc>
      </w:tr>
    </w:tbl>
    <w:p w:rsidR="00A232BA" w:rsidRDefault="00FC7466">
      <w:pPr>
        <w:spacing w:line="276" w:lineRule="auto"/>
        <w:ind w:firstLine="709"/>
        <w:jc w:val="both"/>
      </w:pPr>
      <w:bookmarkStart w:id="17" w:name="_heading=h.4d34og8" w:colFirst="0" w:colLast="0"/>
      <w:bookmarkEnd w:id="17"/>
      <w:r>
        <w:t>У продукцији Академије умјетности Универзитета у Бањој Луци у 2024. години  реализовани су сљедећи пројекти: „Пресинг” Милице Вујасин, „Занзибар 4К колоризовано” Лее Тошић, „Рођење” Вука Поповића, „Дуг” Давида Шипке, „Изгнаници” Инге Кукобат и „Малено” Вук</w:t>
      </w:r>
      <w:r>
        <w:t>а Поповића. У продукцији „Studio Dashak” и Академије умјетности Универзитета у Бањој Луци реализован је пројекат „Циклус” Сање Рачић.</w:t>
      </w:r>
    </w:p>
    <w:p w:rsidR="00A232BA" w:rsidRDefault="00FC7466">
      <w:pPr>
        <w:spacing w:line="276" w:lineRule="auto"/>
        <w:ind w:firstLine="709"/>
        <w:jc w:val="both"/>
      </w:pPr>
      <w:r>
        <w:t xml:space="preserve">У продукцији Дидаскалија реализован је пројекат „Херкул“. У продукцији „Босоноге“ реализован је пројекат „Кожа“, редитеља </w:t>
      </w:r>
      <w:r>
        <w:t>Саше Хајдуковића. У продукцији „Studi Spotless” снимљен је краткометражни играни филм „Херкул“, редитеља Марка Дукића. У продукцији „</w:t>
      </w:r>
      <w:r>
        <w:rPr>
          <w:highlight w:val="white"/>
        </w:rPr>
        <w:t xml:space="preserve">AEON“ д. о. о. </w:t>
      </w:r>
      <w:r>
        <w:t xml:space="preserve">реализован је пројекат „Снима се“, аутора Федора Марића. У продукцији „Будни“ реализован је пројекат „Своја </w:t>
      </w:r>
      <w:r>
        <w:t>сенка“ (Shadow self),  редитељке Јелене Медић. У продукцији „Кадар иде 169“ Драшко Гајић с. п. реализован је пројекат „Како сам провела распуст?“, редитељке Милице Вујасин. У продукцији „</w:t>
      </w:r>
      <w:r>
        <w:rPr>
          <w:highlight w:val="white"/>
        </w:rPr>
        <w:t xml:space="preserve">AEON“ д. о. о. </w:t>
      </w:r>
      <w:r>
        <w:t>реализован је пројекат „Жива“, ауторке Тамаре Максимов</w:t>
      </w:r>
      <w:r>
        <w:t>ић и пројекат „Трол Митар“, редитеља Младена Ђукића. У продукцији „Арт сцена“ реализован је пројекат „На ивици“, ауторке Марије Калабић. У продукцији „Козара филма“ и „Козара медиа“ реализовани су пројекти „Кова“ и „1657 дана у рату“, редитеља Милана Пилип</w:t>
      </w:r>
      <w:r>
        <w:t xml:space="preserve">овића. </w:t>
      </w:r>
    </w:p>
    <w:p w:rsidR="00A232BA" w:rsidRDefault="00FC7466">
      <w:pPr>
        <w:spacing w:line="276" w:lineRule="auto"/>
        <w:ind w:firstLine="709"/>
        <w:jc w:val="both"/>
      </w:pPr>
      <w:r>
        <w:lastRenderedPageBreak/>
        <w:t>На Академији умјетности Универзитета у Бањој Луци у 2024. године на студијском смјеру глуме дипломирала су три студента, на студијском смјеру камера дипломирала су три студента, на студијском смјеру монтаже дипломирао је један студент, на студијско</w:t>
      </w:r>
      <w:r>
        <w:t>м смјеру драматургије дипломирао је један студент, на студијском смјеру продукције дипломирао је један студент и на студијском смјеру анимирани филм дипломирао је један студент.</w:t>
      </w:r>
    </w:p>
    <w:p w:rsidR="00A232BA" w:rsidRDefault="00A232BA">
      <w:pPr>
        <w:spacing w:line="276" w:lineRule="auto"/>
        <w:ind w:firstLine="709"/>
        <w:jc w:val="both"/>
        <w:rPr>
          <w:color w:val="FF0000"/>
        </w:rPr>
      </w:pPr>
    </w:p>
    <w:p w:rsidR="00A232BA" w:rsidRDefault="00A232BA">
      <w:pPr>
        <w:spacing w:line="276" w:lineRule="auto"/>
      </w:pPr>
    </w:p>
    <w:p w:rsidR="00A232BA" w:rsidRDefault="00FC7466">
      <w:pPr>
        <w:pStyle w:val="Heading2"/>
        <w:rPr>
          <w:rFonts w:ascii="Cambria" w:eastAsia="Cambria" w:hAnsi="Cambria" w:cs="Cambria"/>
          <w:b/>
          <w:color w:val="000000"/>
          <w:sz w:val="24"/>
          <w:szCs w:val="24"/>
        </w:rPr>
      </w:pPr>
      <w:bookmarkStart w:id="18" w:name="_heading=h.2s8eyo1" w:colFirst="0" w:colLast="0"/>
      <w:bookmarkEnd w:id="18"/>
      <w:r>
        <w:rPr>
          <w:rFonts w:ascii="Cambria" w:eastAsia="Cambria" w:hAnsi="Cambria" w:cs="Cambria"/>
          <w:b/>
          <w:color w:val="000000"/>
          <w:sz w:val="24"/>
          <w:szCs w:val="24"/>
        </w:rPr>
        <w:t>2.2. SWOT АНАЛИЗА</w:t>
      </w:r>
    </w:p>
    <w:p w:rsidR="00A232BA" w:rsidRDefault="00A232BA">
      <w:pPr>
        <w:spacing w:line="276" w:lineRule="auto"/>
        <w:rPr>
          <w:color w:val="7030A0"/>
          <w:u w:val="single"/>
        </w:rPr>
      </w:pPr>
    </w:p>
    <w:p w:rsidR="00A232BA" w:rsidRDefault="00FC7466">
      <w:pPr>
        <w:spacing w:line="276" w:lineRule="auto"/>
        <w:ind w:firstLine="720"/>
        <w:jc w:val="both"/>
      </w:pPr>
      <w:r>
        <w:t>SWOT анализa представља повезницу између садашњег стања, које је утврђено ситуационом анализом, и жељеног будућег стања које се дефинише циљевима, приоритетима и мјерама за развој у дефинисаном стратешком периоду. Она представља својеврсну синтезу налаза к</w:t>
      </w:r>
      <w:r>
        <w:t xml:space="preserve">вантитативне и квалитативне анализе којом се омогућава прелаз на дефинисање подручја стратешке интервенције за наредни спроведбени период, односно дефинисање приступа којим би се искористиле постојеће снаге и прилике које се јављају у окружењу, а слабости </w:t>
      </w:r>
      <w:r>
        <w:t xml:space="preserve">и пријетње у потпуности отклониле или свеле на најмању могућу мјеру. На овакав начин добијамо информације важне за усклађивање онога чиме се располаже у систему аудио-визуелних </w:t>
      </w:r>
      <w:r>
        <w:rPr>
          <w:color w:val="000000"/>
        </w:rPr>
        <w:t>дјелатности</w:t>
      </w:r>
      <w:r>
        <w:t xml:space="preserve"> и онога чему се тежи у планираном периоду развоја. </w:t>
      </w:r>
    </w:p>
    <w:p w:rsidR="00A232BA" w:rsidRDefault="00FC7466">
      <w:pPr>
        <w:spacing w:line="276" w:lineRule="auto"/>
        <w:ind w:firstLine="720"/>
        <w:jc w:val="both"/>
        <w:rPr>
          <w:color w:val="000000"/>
        </w:rPr>
      </w:pPr>
      <w:r>
        <w:rPr>
          <w:color w:val="000000"/>
        </w:rPr>
        <w:t>У складу са Уре</w:t>
      </w:r>
      <w:r>
        <w:rPr>
          <w:color w:val="000000"/>
        </w:rPr>
        <w:t xml:space="preserve">дбом SWOT анализа </w:t>
      </w:r>
      <w:r>
        <w:t xml:space="preserve">није обавезни дио </w:t>
      </w:r>
      <w:r>
        <w:rPr>
          <w:color w:val="000000"/>
        </w:rPr>
        <w:t>ситуационе анализе стратешке платформе, али ће бити израђена у циљу што прецизнијег дефинисања стратешких фокуса развоја. У вези са наведеним, након израде ситуационе анализе у оквиру стратешке платформе биће израђена SW</w:t>
      </w:r>
      <w:r>
        <w:rPr>
          <w:color w:val="000000"/>
        </w:rPr>
        <w:t>OT анализа. Израдом SWOT анализе идентификоваће се кључне снаге и прилике као позитивни фактори утицаја на унапређивање степена развоја аудио-визуелних дјелатности у Републици Српској, као и слабости и пријетње које представљају ограничавајући фактор будућ</w:t>
      </w:r>
      <w:r>
        <w:rPr>
          <w:color w:val="000000"/>
        </w:rPr>
        <w:t xml:space="preserve">ег развоја у области аудио-визуелних дјелатности у Републици Српској. </w:t>
      </w:r>
    </w:p>
    <w:p w:rsidR="00A232BA" w:rsidRDefault="00FC7466">
      <w:pPr>
        <w:spacing w:line="276" w:lineRule="auto"/>
        <w:ind w:firstLine="720"/>
        <w:jc w:val="both"/>
        <w:rPr>
          <w:color w:val="000000"/>
        </w:rPr>
      </w:pPr>
      <w:r>
        <w:rPr>
          <w:color w:val="000000"/>
        </w:rPr>
        <w:t>Сви наведени елементи SWOT анализе, како у оквиру идентификованих снага и слабости, тако и у оквиру идентификованих прилика и пријетњи имају своје упориште у налазима ситуационе анализе</w:t>
      </w:r>
      <w:r>
        <w:rPr>
          <w:color w:val="000000"/>
        </w:rPr>
        <w:t xml:space="preserve"> Стратегије. </w:t>
      </w:r>
    </w:p>
    <w:p w:rsidR="00A232BA" w:rsidRDefault="00FC7466">
      <w:pPr>
        <w:spacing w:line="276" w:lineRule="auto"/>
        <w:ind w:firstLine="720"/>
        <w:jc w:val="both"/>
        <w:rPr>
          <w:color w:val="000000"/>
        </w:rPr>
      </w:pPr>
      <w:r>
        <w:rPr>
          <w:color w:val="000000"/>
        </w:rPr>
        <w:t xml:space="preserve">У оквиру израде SWOT анализе посебно ће се водити рачуна да се укаже разлика између прилика и пријетњи, као и снага и слабости јер обје појаве не могу имати исто значење. </w:t>
      </w:r>
    </w:p>
    <w:p w:rsidR="00A232BA" w:rsidRDefault="00FC7466">
      <w:pPr>
        <w:spacing w:line="276" w:lineRule="auto"/>
        <w:ind w:firstLine="720"/>
        <w:jc w:val="both"/>
      </w:pPr>
      <w:r>
        <w:rPr>
          <w:color w:val="000000"/>
        </w:rPr>
        <w:t xml:space="preserve">На основу припремљене SWOT анализе вршиће се даљи аналитички поступак </w:t>
      </w:r>
      <w:r>
        <w:rPr>
          <w:color w:val="000000"/>
        </w:rPr>
        <w:t xml:space="preserve">на начин да ће се одредити даљи стратешки правци развоја у области аудио-визуелних дјелатности у Републици Српској. </w:t>
      </w:r>
    </w:p>
    <w:p w:rsidR="00A232BA" w:rsidRDefault="00FC7466">
      <w:pPr>
        <w:spacing w:line="276" w:lineRule="auto"/>
        <w:ind w:firstLine="720"/>
        <w:jc w:val="both"/>
      </w:pPr>
      <w:r>
        <w:t>У наставку је SWOT анализа.</w:t>
      </w:r>
    </w:p>
    <w:p w:rsidR="00A232BA" w:rsidRDefault="00A232BA">
      <w:pPr>
        <w:spacing w:line="276" w:lineRule="auto"/>
        <w:rPr>
          <w:b/>
        </w:rPr>
      </w:pPr>
    </w:p>
    <w:p w:rsidR="00A232BA" w:rsidRDefault="00A232BA">
      <w:pPr>
        <w:spacing w:line="276" w:lineRule="auto"/>
        <w:rPr>
          <w:b/>
        </w:rPr>
      </w:pPr>
    </w:p>
    <w:p w:rsidR="00A232BA" w:rsidRDefault="00A232BA">
      <w:pPr>
        <w:spacing w:line="276" w:lineRule="auto"/>
        <w:rPr>
          <w:b/>
        </w:rPr>
      </w:pPr>
    </w:p>
    <w:p w:rsidR="00A232BA" w:rsidRDefault="00A232BA">
      <w:pPr>
        <w:spacing w:line="276" w:lineRule="auto"/>
        <w:rPr>
          <w:b/>
        </w:rPr>
      </w:pPr>
    </w:p>
    <w:p w:rsidR="00A232BA" w:rsidRDefault="00FC7466">
      <w:pPr>
        <w:spacing w:line="276" w:lineRule="auto"/>
        <w:rPr>
          <w:b/>
        </w:rPr>
      </w:pPr>
      <w:r>
        <w:rPr>
          <w:b/>
        </w:rPr>
        <w:lastRenderedPageBreak/>
        <w:t xml:space="preserve">Табела број 7: SWOT анализа </w:t>
      </w:r>
    </w:p>
    <w:tbl>
      <w:tblPr>
        <w:tblStyle w:val="a7"/>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4672"/>
      </w:tblGrid>
      <w:tr w:rsidR="00A232BA">
        <w:tc>
          <w:tcPr>
            <w:tcW w:w="4672" w:type="dxa"/>
            <w:shd w:val="clear" w:color="auto" w:fill="BDD7EE"/>
          </w:tcPr>
          <w:p w:rsidR="00A232BA" w:rsidRDefault="00FC7466">
            <w:pPr>
              <w:spacing w:line="276" w:lineRule="auto"/>
              <w:jc w:val="center"/>
              <w:rPr>
                <w:b/>
              </w:rPr>
            </w:pPr>
            <w:r>
              <w:rPr>
                <w:b/>
              </w:rPr>
              <w:t>Снаге</w:t>
            </w:r>
          </w:p>
        </w:tc>
        <w:tc>
          <w:tcPr>
            <w:tcW w:w="4672" w:type="dxa"/>
            <w:shd w:val="clear" w:color="auto" w:fill="BDD7EE"/>
          </w:tcPr>
          <w:p w:rsidR="00A232BA" w:rsidRDefault="00FC7466">
            <w:pPr>
              <w:spacing w:line="276" w:lineRule="auto"/>
              <w:jc w:val="center"/>
              <w:rPr>
                <w:b/>
              </w:rPr>
            </w:pPr>
            <w:r>
              <w:rPr>
                <w:b/>
              </w:rPr>
              <w:t>Слабости</w:t>
            </w:r>
          </w:p>
        </w:tc>
      </w:tr>
      <w:tr w:rsidR="00A232BA">
        <w:tc>
          <w:tcPr>
            <w:tcW w:w="4672" w:type="dxa"/>
          </w:tcPr>
          <w:p w:rsidR="00A232BA" w:rsidRDefault="00FC7466">
            <w:pPr>
              <w:numPr>
                <w:ilvl w:val="0"/>
                <w:numId w:val="3"/>
              </w:numPr>
              <w:spacing w:line="276" w:lineRule="auto"/>
              <w:ind w:left="452"/>
            </w:pPr>
            <w:r>
              <w:t xml:space="preserve">Оснивање ЈУ Аудио-визуелни Центар Републике Српске </w:t>
            </w:r>
          </w:p>
          <w:p w:rsidR="00A232BA" w:rsidRDefault="00FC7466">
            <w:pPr>
              <w:numPr>
                <w:ilvl w:val="0"/>
                <w:numId w:val="3"/>
              </w:numPr>
              <w:spacing w:line="276" w:lineRule="auto"/>
              <w:ind w:left="452"/>
            </w:pPr>
            <w:r>
              <w:t>Талентовани аудио-визуелни умјетници</w:t>
            </w:r>
          </w:p>
          <w:p w:rsidR="00A232BA" w:rsidRDefault="00FC7466">
            <w:pPr>
              <w:numPr>
                <w:ilvl w:val="0"/>
                <w:numId w:val="3"/>
              </w:numPr>
              <w:spacing w:line="276" w:lineRule="auto"/>
              <w:ind w:left="452"/>
            </w:pPr>
            <w:r>
              <w:t>Разноврсност филмских</w:t>
            </w:r>
            <w:r>
              <w:rPr>
                <w:color w:val="FF0000"/>
              </w:rPr>
              <w:t xml:space="preserve"> </w:t>
            </w:r>
            <w:r>
              <w:t>тема, посебно оних који се ослањају на неиспричано и непоказано културно и материјално насљеђе српског и осталих народа у Републици Српској</w:t>
            </w:r>
          </w:p>
          <w:p w:rsidR="00A232BA" w:rsidRDefault="00FC7466">
            <w:pPr>
              <w:numPr>
                <w:ilvl w:val="0"/>
                <w:numId w:val="3"/>
              </w:numPr>
              <w:spacing w:line="276" w:lineRule="auto"/>
              <w:ind w:left="452"/>
            </w:pPr>
            <w:r>
              <w:t>Досад неискориштене локације на територији Републике Српс</w:t>
            </w:r>
            <w:r>
              <w:t>ке за снимање аудио-визуелних дјела</w:t>
            </w:r>
          </w:p>
          <w:p w:rsidR="00A232BA" w:rsidRDefault="00FC7466">
            <w:pPr>
              <w:numPr>
                <w:ilvl w:val="0"/>
                <w:numId w:val="3"/>
              </w:numPr>
              <w:spacing w:line="276" w:lineRule="auto"/>
              <w:ind w:left="452"/>
            </w:pPr>
            <w:r>
              <w:t>Ниже цијене робе и услуга у Републици Српској у односу на исте у земљама региона што генерално поразумијева ниске трошкове продукције</w:t>
            </w:r>
          </w:p>
          <w:p w:rsidR="00A232BA" w:rsidRDefault="00FC7466">
            <w:pPr>
              <w:numPr>
                <w:ilvl w:val="0"/>
                <w:numId w:val="3"/>
              </w:numPr>
              <w:spacing w:line="276" w:lineRule="auto"/>
              <w:ind w:left="452"/>
            </w:pPr>
            <w:r>
              <w:t xml:space="preserve">Усвајање Уредбе о условима и поступку додјеле подстицаја средстава инвеститору који у </w:t>
            </w:r>
            <w:r>
              <w:t>Републици Српској производи аудио-визуелно дјело</w:t>
            </w:r>
          </w:p>
          <w:p w:rsidR="00A232BA" w:rsidRDefault="00A232BA">
            <w:pPr>
              <w:spacing w:line="276" w:lineRule="auto"/>
              <w:jc w:val="both"/>
              <w:rPr>
                <w:sz w:val="22"/>
                <w:szCs w:val="22"/>
              </w:rPr>
            </w:pPr>
          </w:p>
        </w:tc>
        <w:tc>
          <w:tcPr>
            <w:tcW w:w="4672" w:type="dxa"/>
          </w:tcPr>
          <w:p w:rsidR="00A232BA" w:rsidRDefault="00FC7466">
            <w:pPr>
              <w:numPr>
                <w:ilvl w:val="0"/>
                <w:numId w:val="4"/>
              </w:numPr>
              <w:spacing w:line="276" w:lineRule="auto"/>
              <w:ind w:left="463"/>
            </w:pPr>
            <w:r>
              <w:t>Недовољна препознатљивост Републике Српске и филмских локација у региону и свијету, као и недовољна препознатљивост домаћих аудио-визуелних умјетника</w:t>
            </w:r>
          </w:p>
          <w:p w:rsidR="00A232BA" w:rsidRDefault="00FC7466">
            <w:pPr>
              <w:numPr>
                <w:ilvl w:val="0"/>
                <w:numId w:val="4"/>
              </w:numPr>
              <w:spacing w:line="276" w:lineRule="auto"/>
              <w:ind w:left="463"/>
            </w:pPr>
            <w:r>
              <w:t>Ограничени технички ресурси</w:t>
            </w:r>
          </w:p>
          <w:p w:rsidR="00A232BA" w:rsidRDefault="00FC7466">
            <w:pPr>
              <w:numPr>
                <w:ilvl w:val="0"/>
                <w:numId w:val="4"/>
              </w:numPr>
              <w:spacing w:line="276" w:lineRule="auto"/>
              <w:ind w:left="463"/>
            </w:pPr>
            <w:r>
              <w:t>Ограничени кадровски ресурси и недостатак обучених стручњака за конкретне дјелатности које су неопходни за развој аудио-визуелних дјелатности</w:t>
            </w:r>
          </w:p>
          <w:p w:rsidR="00A232BA" w:rsidRDefault="00FC7466">
            <w:pPr>
              <w:numPr>
                <w:ilvl w:val="0"/>
                <w:numId w:val="4"/>
              </w:numPr>
              <w:spacing w:line="276" w:lineRule="auto"/>
              <w:ind w:left="463"/>
            </w:pPr>
            <w:r>
              <w:t>Недостатак финансијских средстава за подршку и развој аудио-визуелних дјелатности</w:t>
            </w:r>
          </w:p>
          <w:p w:rsidR="00A232BA" w:rsidRDefault="00FC7466">
            <w:pPr>
              <w:numPr>
                <w:ilvl w:val="0"/>
                <w:numId w:val="4"/>
              </w:numPr>
              <w:spacing w:line="276" w:lineRule="auto"/>
              <w:ind w:left="463"/>
            </w:pPr>
            <w:r>
              <w:t>Неспровођење одредаба Уредбе о у</w:t>
            </w:r>
            <w:r>
              <w:t>словима и поступку додјеле подстицаја средстава инвеститору који у Републици Српској производи аудио-визуелно дјело нарочито у дијелу што није расписан Јавни позив за додјелу подстицајних средстава за производњу аудио-визуелних дјела</w:t>
            </w:r>
          </w:p>
          <w:p w:rsidR="00A232BA" w:rsidRDefault="00FC7466">
            <w:pPr>
              <w:numPr>
                <w:ilvl w:val="0"/>
                <w:numId w:val="4"/>
              </w:numPr>
              <w:spacing w:line="276" w:lineRule="auto"/>
              <w:ind w:left="463"/>
            </w:pPr>
            <w:r>
              <w:t>Непостојање системских</w:t>
            </w:r>
            <w:r>
              <w:t xml:space="preserve"> подстицаја привредним субјектима да спонзоришу аудио-визуелне пројекте (нпр. олакшица на порез на добит у случају спонзорства)</w:t>
            </w:r>
          </w:p>
        </w:tc>
      </w:tr>
      <w:tr w:rsidR="00A232BA">
        <w:tc>
          <w:tcPr>
            <w:tcW w:w="4672" w:type="dxa"/>
            <w:shd w:val="clear" w:color="auto" w:fill="BDD7EE"/>
          </w:tcPr>
          <w:p w:rsidR="00A232BA" w:rsidRDefault="00FC7466">
            <w:pPr>
              <w:spacing w:line="276" w:lineRule="auto"/>
              <w:jc w:val="center"/>
              <w:rPr>
                <w:b/>
              </w:rPr>
            </w:pPr>
            <w:r>
              <w:rPr>
                <w:b/>
              </w:rPr>
              <w:t>Прилике</w:t>
            </w:r>
          </w:p>
        </w:tc>
        <w:tc>
          <w:tcPr>
            <w:tcW w:w="4672" w:type="dxa"/>
            <w:shd w:val="clear" w:color="auto" w:fill="BDD7EE"/>
          </w:tcPr>
          <w:p w:rsidR="00A232BA" w:rsidRDefault="00FC7466">
            <w:pPr>
              <w:spacing w:line="276" w:lineRule="auto"/>
              <w:jc w:val="center"/>
              <w:rPr>
                <w:b/>
              </w:rPr>
            </w:pPr>
            <w:r>
              <w:rPr>
                <w:b/>
              </w:rPr>
              <w:t>Пријетње</w:t>
            </w:r>
          </w:p>
        </w:tc>
      </w:tr>
      <w:tr w:rsidR="00A232BA">
        <w:tc>
          <w:tcPr>
            <w:tcW w:w="4672" w:type="dxa"/>
          </w:tcPr>
          <w:p w:rsidR="00A232BA" w:rsidRDefault="00FC7466">
            <w:pPr>
              <w:numPr>
                <w:ilvl w:val="0"/>
                <w:numId w:val="5"/>
              </w:numPr>
              <w:spacing w:line="276" w:lineRule="auto"/>
              <w:ind w:left="452"/>
            </w:pPr>
            <w:r>
              <w:t>Већа могућност за међународну копродукцију након оснивања Центра јер пројекти имају финансијску подршку у домаћој земљи</w:t>
            </w:r>
          </w:p>
          <w:p w:rsidR="00A232BA" w:rsidRDefault="00FC7466">
            <w:pPr>
              <w:numPr>
                <w:ilvl w:val="0"/>
                <w:numId w:val="5"/>
              </w:numPr>
              <w:spacing w:line="276" w:lineRule="auto"/>
              <w:ind w:left="452"/>
            </w:pPr>
            <w:r>
              <w:t>Већа могућност аплицирања за средства за финансијску подршку домаћим аудио-визуелним пројектима код међународних и ЕУ фондова као што су</w:t>
            </w:r>
            <w:r>
              <w:t xml:space="preserve"> „EURIMAGES”, Креативна Европа и слично</w:t>
            </w:r>
          </w:p>
          <w:p w:rsidR="00A232BA" w:rsidRDefault="00FC7466">
            <w:pPr>
              <w:numPr>
                <w:ilvl w:val="0"/>
                <w:numId w:val="5"/>
              </w:numPr>
              <w:spacing w:line="276" w:lineRule="auto"/>
              <w:ind w:left="452"/>
            </w:pPr>
            <w:r>
              <w:rPr>
                <w:highlight w:val="white"/>
              </w:rPr>
              <w:t xml:space="preserve">Већа и бржа доступност дигиталне дистрибуције аудио-визуелних дјела </w:t>
            </w:r>
            <w:r>
              <w:rPr>
                <w:highlight w:val="white"/>
              </w:rPr>
              <w:lastRenderedPageBreak/>
              <w:t>путем стриминг сервиса, специјализованих платформи, социјалних мрежа и слично</w:t>
            </w:r>
          </w:p>
          <w:p w:rsidR="00A232BA" w:rsidRDefault="00FC7466">
            <w:pPr>
              <w:numPr>
                <w:ilvl w:val="0"/>
                <w:numId w:val="5"/>
              </w:numPr>
              <w:spacing w:line="276" w:lineRule="auto"/>
              <w:ind w:left="452"/>
            </w:pPr>
            <w:r>
              <w:t xml:space="preserve">Доступност и иновативност нових технологија </w:t>
            </w:r>
          </w:p>
          <w:p w:rsidR="00A232BA" w:rsidRDefault="00FC7466">
            <w:pPr>
              <w:numPr>
                <w:ilvl w:val="0"/>
                <w:numId w:val="5"/>
              </w:numPr>
              <w:spacing w:line="276" w:lineRule="auto"/>
              <w:ind w:left="452"/>
            </w:pPr>
            <w:r>
              <w:t>Организовање специјализов</w:t>
            </w:r>
            <w:r>
              <w:t>аних фестивала</w:t>
            </w:r>
          </w:p>
          <w:p w:rsidR="00A232BA" w:rsidRDefault="00FC7466">
            <w:pPr>
              <w:numPr>
                <w:ilvl w:val="0"/>
                <w:numId w:val="5"/>
              </w:numPr>
              <w:pBdr>
                <w:top w:val="nil"/>
                <w:left w:val="nil"/>
                <w:bottom w:val="nil"/>
                <w:right w:val="nil"/>
                <w:between w:val="nil"/>
              </w:pBdr>
              <w:spacing w:line="276" w:lineRule="auto"/>
              <w:ind w:left="452"/>
              <w:rPr>
                <w:color w:val="000000"/>
              </w:rPr>
            </w:pPr>
            <w:r>
              <w:rPr>
                <w:color w:val="000000"/>
              </w:rPr>
              <w:t>Географска позиција Републике Српске која се налази између „истока и запада“, па тако представља атрактивну локацију и за источну и за западну културу</w:t>
            </w:r>
          </w:p>
          <w:p w:rsidR="00A232BA" w:rsidRDefault="00FC7466">
            <w:pPr>
              <w:numPr>
                <w:ilvl w:val="0"/>
                <w:numId w:val="5"/>
              </w:numPr>
              <w:pBdr>
                <w:top w:val="nil"/>
                <w:left w:val="nil"/>
                <w:bottom w:val="nil"/>
                <w:right w:val="nil"/>
                <w:between w:val="nil"/>
              </w:pBdr>
              <w:spacing w:line="276" w:lineRule="auto"/>
              <w:ind w:left="452"/>
              <w:rPr>
                <w:color w:val="000000"/>
              </w:rPr>
            </w:pPr>
            <w:r>
              <w:rPr>
                <w:color w:val="000000"/>
              </w:rPr>
              <w:t xml:space="preserve">Законски утврђен проценат који се издваја из буџета Републике Српске на годишњем нивоу за развој и подршку аудио-визуелним дјелатностима </w:t>
            </w:r>
          </w:p>
          <w:p w:rsidR="00A232BA" w:rsidRDefault="00FC7466">
            <w:pPr>
              <w:numPr>
                <w:ilvl w:val="0"/>
                <w:numId w:val="5"/>
              </w:numPr>
              <w:pBdr>
                <w:top w:val="nil"/>
                <w:left w:val="nil"/>
                <w:bottom w:val="nil"/>
                <w:right w:val="nil"/>
                <w:between w:val="nil"/>
              </w:pBdr>
              <w:spacing w:line="276" w:lineRule="auto"/>
              <w:ind w:left="452"/>
              <w:rPr>
                <w:color w:val="000000"/>
              </w:rPr>
            </w:pPr>
            <w:r>
              <w:rPr>
                <w:color w:val="000000"/>
              </w:rPr>
              <w:t xml:space="preserve">Пословање Центра путем директног трансфера омогућује да се:                      </w:t>
            </w:r>
          </w:p>
          <w:p w:rsidR="00A232BA" w:rsidRDefault="00FC7466">
            <w:pPr>
              <w:numPr>
                <w:ilvl w:val="0"/>
                <w:numId w:val="6"/>
              </w:numPr>
              <w:pBdr>
                <w:top w:val="nil"/>
                <w:left w:val="nil"/>
                <w:bottom w:val="nil"/>
                <w:right w:val="nil"/>
                <w:between w:val="nil"/>
              </w:pBdr>
              <w:spacing w:line="276" w:lineRule="auto"/>
              <w:rPr>
                <w:color w:val="000000"/>
              </w:rPr>
            </w:pPr>
            <w:r>
              <w:rPr>
                <w:color w:val="000000"/>
              </w:rPr>
              <w:t>институционална подршка пројектима о</w:t>
            </w:r>
            <w:r>
              <w:rPr>
                <w:color w:val="000000"/>
              </w:rPr>
              <w:t xml:space="preserve">ствари путем краће административне процедуре везане за саму уплату финансијских средстава добитницима средстава, као и </w:t>
            </w:r>
          </w:p>
          <w:p w:rsidR="00A232BA" w:rsidRDefault="00FC7466">
            <w:pPr>
              <w:numPr>
                <w:ilvl w:val="0"/>
                <w:numId w:val="6"/>
              </w:numPr>
              <w:pBdr>
                <w:top w:val="nil"/>
                <w:left w:val="nil"/>
                <w:bottom w:val="nil"/>
                <w:right w:val="nil"/>
                <w:between w:val="nil"/>
              </w:pBdr>
              <w:spacing w:line="276" w:lineRule="auto"/>
              <w:rPr>
                <w:color w:val="000000"/>
              </w:rPr>
            </w:pPr>
            <w:r>
              <w:rPr>
                <w:color w:val="000000"/>
              </w:rPr>
              <w:t>да институционална финансијска подршка Центра прати динамику реализације појединачних пројеката, па и да убрза њихову реализацију</w:t>
            </w:r>
          </w:p>
          <w:p w:rsidR="00A232BA" w:rsidRDefault="00FC7466">
            <w:pPr>
              <w:numPr>
                <w:ilvl w:val="0"/>
                <w:numId w:val="5"/>
              </w:numPr>
              <w:pBdr>
                <w:top w:val="nil"/>
                <w:left w:val="nil"/>
                <w:bottom w:val="nil"/>
                <w:right w:val="nil"/>
                <w:between w:val="nil"/>
              </w:pBdr>
              <w:spacing w:line="276" w:lineRule="auto"/>
              <w:ind w:left="452"/>
              <w:rPr>
                <w:color w:val="000000"/>
              </w:rPr>
            </w:pPr>
            <w:r>
              <w:rPr>
                <w:color w:val="000000"/>
              </w:rPr>
              <w:t>Специј</w:t>
            </w:r>
            <w:r>
              <w:rPr>
                <w:color w:val="000000"/>
              </w:rPr>
              <w:t>ализација за уско фокусиране дјелатности које нису везане за језичке или физичке баријере, попут анимације и визуелних ефеката</w:t>
            </w:r>
          </w:p>
        </w:tc>
        <w:tc>
          <w:tcPr>
            <w:tcW w:w="4672" w:type="dxa"/>
          </w:tcPr>
          <w:p w:rsidR="00A232BA" w:rsidRDefault="00FC7466">
            <w:pPr>
              <w:numPr>
                <w:ilvl w:val="0"/>
                <w:numId w:val="5"/>
              </w:numPr>
              <w:shd w:val="clear" w:color="auto" w:fill="FFFFFF"/>
              <w:spacing w:line="276" w:lineRule="auto"/>
              <w:ind w:left="463"/>
            </w:pPr>
            <w:r>
              <w:lastRenderedPageBreak/>
              <w:t xml:space="preserve">Потенцијални прекид дугорочне финансијске подршке усљед наступања неких од ванредних ситуација, као што се дешавало у вријеме пандемије вируса корона у региону (Србија, Словенија, Федерација БиХ) </w:t>
            </w:r>
          </w:p>
          <w:p w:rsidR="00A232BA" w:rsidRDefault="00FC7466">
            <w:pPr>
              <w:numPr>
                <w:ilvl w:val="0"/>
                <w:numId w:val="5"/>
              </w:numPr>
              <w:shd w:val="clear" w:color="auto" w:fill="FFFFFF"/>
              <w:spacing w:line="276" w:lineRule="auto"/>
              <w:ind w:left="463"/>
            </w:pPr>
            <w:r>
              <w:t>Ризик неликвидности усљед прекида у планској и континуирано</w:t>
            </w:r>
            <w:r>
              <w:t xml:space="preserve">ј исплати годишњих законом гарантованих средстава на рачун Центар </w:t>
            </w:r>
          </w:p>
          <w:p w:rsidR="00A232BA" w:rsidRDefault="00FC7466">
            <w:pPr>
              <w:numPr>
                <w:ilvl w:val="0"/>
                <w:numId w:val="5"/>
              </w:numPr>
              <w:shd w:val="clear" w:color="auto" w:fill="FFFFFF"/>
              <w:spacing w:line="276" w:lineRule="auto"/>
              <w:ind w:left="463"/>
            </w:pPr>
            <w:r>
              <w:lastRenderedPageBreak/>
              <w:t>Одлазак талентованих умјетника и стручних кадрова из Републике Српске</w:t>
            </w:r>
          </w:p>
          <w:p w:rsidR="00A232BA" w:rsidRDefault="00FC7466">
            <w:pPr>
              <w:numPr>
                <w:ilvl w:val="0"/>
                <w:numId w:val="5"/>
              </w:numPr>
              <w:shd w:val="clear" w:color="auto" w:fill="FFFFFF"/>
              <w:spacing w:line="276" w:lineRule="auto"/>
              <w:ind w:left="463"/>
            </w:pPr>
            <w:r>
              <w:t>Доминантне стране продукције и културе</w:t>
            </w:r>
          </w:p>
          <w:p w:rsidR="00A232BA" w:rsidRDefault="00FC7466">
            <w:pPr>
              <w:numPr>
                <w:ilvl w:val="0"/>
                <w:numId w:val="5"/>
              </w:numPr>
              <w:shd w:val="clear" w:color="auto" w:fill="FFFFFF"/>
              <w:spacing w:line="276" w:lineRule="auto"/>
              <w:ind w:left="463"/>
              <w:jc w:val="both"/>
            </w:pPr>
            <w:r>
              <w:t>Недостатак филмске критике</w:t>
            </w:r>
          </w:p>
          <w:p w:rsidR="00A232BA" w:rsidRDefault="00FC7466">
            <w:pPr>
              <w:numPr>
                <w:ilvl w:val="0"/>
                <w:numId w:val="5"/>
              </w:numPr>
              <w:shd w:val="clear" w:color="auto" w:fill="FFFFFF"/>
              <w:spacing w:line="276" w:lineRule="auto"/>
              <w:ind w:left="463"/>
              <w:jc w:val="both"/>
            </w:pPr>
            <w:r>
              <w:t>Неквалитетна дистрибуција у области аудио-визуелних д</w:t>
            </w:r>
            <w:r>
              <w:t>јелатности</w:t>
            </w:r>
          </w:p>
          <w:p w:rsidR="00A232BA" w:rsidRDefault="00FC7466">
            <w:pPr>
              <w:numPr>
                <w:ilvl w:val="0"/>
                <w:numId w:val="5"/>
              </w:numPr>
              <w:shd w:val="clear" w:color="auto" w:fill="FFFFFF"/>
              <w:spacing w:line="276" w:lineRule="auto"/>
              <w:ind w:left="463"/>
            </w:pPr>
            <w:r>
              <w:t xml:space="preserve">Неусклађеност банкарског система и система осигурања са потребама аудио-визуелне дјелатности </w:t>
            </w:r>
          </w:p>
          <w:p w:rsidR="00A232BA" w:rsidRDefault="00FC7466">
            <w:pPr>
              <w:numPr>
                <w:ilvl w:val="0"/>
                <w:numId w:val="5"/>
              </w:numPr>
              <w:shd w:val="clear" w:color="auto" w:fill="FFFFFF"/>
              <w:spacing w:line="276" w:lineRule="auto"/>
              <w:ind w:left="463"/>
              <w:jc w:val="both"/>
            </w:pPr>
            <w:r>
              <w:t>Мањак подршке јединица локалне самоуправе за развој аудио-визуелних дјелатности у смислу недовољног финансирања и административне подршке за добијање п</w:t>
            </w:r>
            <w:r>
              <w:t>отребних дозвола које издају јединице локалне самоуправе</w:t>
            </w:r>
          </w:p>
          <w:p w:rsidR="00A232BA" w:rsidRDefault="00FC7466">
            <w:pPr>
              <w:numPr>
                <w:ilvl w:val="0"/>
                <w:numId w:val="5"/>
              </w:numPr>
              <w:shd w:val="clear" w:color="auto" w:fill="FFFFFF"/>
              <w:spacing w:line="276" w:lineRule="auto"/>
              <w:ind w:left="463"/>
            </w:pPr>
            <w:r>
              <w:t>Недовољно кориштење нових иновативних технологија</w:t>
            </w:r>
          </w:p>
        </w:tc>
      </w:tr>
    </w:tbl>
    <w:p w:rsidR="00A232BA" w:rsidRDefault="00A232BA">
      <w:pPr>
        <w:spacing w:line="276" w:lineRule="auto"/>
      </w:pPr>
    </w:p>
    <w:p w:rsidR="00A232BA" w:rsidRDefault="00A232BA">
      <w:pPr>
        <w:spacing w:line="276" w:lineRule="auto"/>
      </w:pPr>
    </w:p>
    <w:p w:rsidR="00A232BA" w:rsidRDefault="00FC7466">
      <w:pPr>
        <w:pStyle w:val="Heading2"/>
        <w:rPr>
          <w:rFonts w:ascii="Cambria" w:eastAsia="Cambria" w:hAnsi="Cambria" w:cs="Cambria"/>
          <w:b/>
          <w:color w:val="000000"/>
          <w:sz w:val="24"/>
          <w:szCs w:val="24"/>
        </w:rPr>
      </w:pPr>
      <w:bookmarkStart w:id="19" w:name="_heading=h.17dp8vu" w:colFirst="0" w:colLast="0"/>
      <w:bookmarkEnd w:id="19"/>
      <w:r>
        <w:rPr>
          <w:rFonts w:ascii="Cambria" w:eastAsia="Cambria" w:hAnsi="Cambria" w:cs="Cambria"/>
          <w:b/>
          <w:color w:val="000000"/>
          <w:sz w:val="24"/>
          <w:szCs w:val="24"/>
        </w:rPr>
        <w:t>2.3. СТРАТЕШКИ ФОКУСИ</w:t>
      </w:r>
    </w:p>
    <w:p w:rsidR="00A232BA" w:rsidRDefault="00A232BA">
      <w:pPr>
        <w:spacing w:line="276" w:lineRule="auto"/>
      </w:pPr>
    </w:p>
    <w:p w:rsidR="00A232BA" w:rsidRDefault="00FC7466">
      <w:pPr>
        <w:spacing w:line="276" w:lineRule="auto"/>
        <w:ind w:firstLine="720"/>
        <w:jc w:val="both"/>
        <w:rPr>
          <w:color w:val="000000"/>
        </w:rPr>
      </w:pPr>
      <w:r>
        <w:rPr>
          <w:color w:val="000000"/>
        </w:rPr>
        <w:t>Стратешки фокуси развоја одређени су на основу резултата из ситуационе анализе. Након што је завршена ситуациона анализа и утврђена развојна обиљежја, изазови и потенцијали у области аудио-визуелних дјелатности у Републици Српској одређени су стратешки пра</w:t>
      </w:r>
      <w:r>
        <w:rPr>
          <w:color w:val="000000"/>
        </w:rPr>
        <w:t xml:space="preserve">вци развоја у области аудио-визуелних дјелатности у Републици Српској. У овој фази израде Стратегије, односно стратешког фокусирања одређени су стратешки </w:t>
      </w:r>
      <w:r>
        <w:rPr>
          <w:color w:val="000000"/>
        </w:rPr>
        <w:lastRenderedPageBreak/>
        <w:t xml:space="preserve">правци, односно кључна усмјерења Стратегије. Кључна усмјерења Стратегије су одређена као перспективне </w:t>
      </w:r>
      <w:r>
        <w:rPr>
          <w:color w:val="000000"/>
        </w:rPr>
        <w:t xml:space="preserve">компаративне предности или као најкритичнији проблеми који захтијевају стратешке интервенције у области аудио-визуелних дјелатности у Републици Српској. </w:t>
      </w:r>
    </w:p>
    <w:p w:rsidR="00A232BA" w:rsidRDefault="00FC7466">
      <w:pPr>
        <w:spacing w:line="276" w:lineRule="auto"/>
        <w:ind w:firstLine="720"/>
        <w:jc w:val="both"/>
        <w:rPr>
          <w:color w:val="000000"/>
        </w:rPr>
      </w:pPr>
      <w:r>
        <w:rPr>
          <w:color w:val="000000"/>
        </w:rPr>
        <w:t>У оквиру стратешког фокусирања у области аудио-визуелних дјелатности у Републици Српској анализирана с</w:t>
      </w:r>
      <w:r>
        <w:rPr>
          <w:color w:val="000000"/>
        </w:rPr>
        <w:t xml:space="preserve">у сљедећа подручја: </w:t>
      </w:r>
    </w:p>
    <w:p w:rsidR="00A232BA" w:rsidRDefault="00A232BA">
      <w:pPr>
        <w:spacing w:line="276" w:lineRule="auto"/>
        <w:ind w:firstLine="720"/>
        <w:jc w:val="both"/>
        <w:rPr>
          <w:color w:val="000000"/>
        </w:rPr>
      </w:pPr>
    </w:p>
    <w:p w:rsidR="00A232BA" w:rsidRDefault="00FC7466">
      <w:pPr>
        <w:numPr>
          <w:ilvl w:val="0"/>
          <w:numId w:val="7"/>
        </w:numPr>
        <w:pBdr>
          <w:top w:val="nil"/>
          <w:left w:val="nil"/>
          <w:bottom w:val="nil"/>
          <w:right w:val="nil"/>
          <w:between w:val="nil"/>
        </w:pBdr>
        <w:spacing w:line="276" w:lineRule="auto"/>
        <w:jc w:val="both"/>
        <w:rPr>
          <w:color w:val="000000"/>
        </w:rPr>
      </w:pPr>
      <w:r>
        <w:rPr>
          <w:color w:val="000000"/>
        </w:rPr>
        <w:t>у којим областима, односно подручјима је конкурентска предност аудио-визуелних дјелатности у Републици Српској најочитија,</w:t>
      </w:r>
    </w:p>
    <w:p w:rsidR="00A232BA" w:rsidRDefault="00FC7466">
      <w:pPr>
        <w:numPr>
          <w:ilvl w:val="0"/>
          <w:numId w:val="7"/>
        </w:numPr>
        <w:pBdr>
          <w:top w:val="nil"/>
          <w:left w:val="nil"/>
          <w:bottom w:val="nil"/>
          <w:right w:val="nil"/>
          <w:between w:val="nil"/>
        </w:pBdr>
        <w:spacing w:line="276" w:lineRule="auto"/>
        <w:jc w:val="both"/>
        <w:rPr>
          <w:color w:val="000000"/>
        </w:rPr>
      </w:pPr>
      <w:r>
        <w:rPr>
          <w:color w:val="000000"/>
        </w:rPr>
        <w:t>који су сектори с највећим потенцијалом раста у области аудио-визуелних дјелатности у Републици Српској,</w:t>
      </w:r>
    </w:p>
    <w:p w:rsidR="00A232BA" w:rsidRDefault="00FC7466">
      <w:pPr>
        <w:numPr>
          <w:ilvl w:val="0"/>
          <w:numId w:val="7"/>
        </w:numPr>
        <w:pBdr>
          <w:top w:val="nil"/>
          <w:left w:val="nil"/>
          <w:bottom w:val="nil"/>
          <w:right w:val="nil"/>
          <w:between w:val="nil"/>
        </w:pBdr>
        <w:spacing w:line="276" w:lineRule="auto"/>
        <w:jc w:val="both"/>
        <w:rPr>
          <w:color w:val="000000"/>
        </w:rPr>
      </w:pPr>
      <w:r>
        <w:rPr>
          <w:color w:val="000000"/>
        </w:rPr>
        <w:t>који с</w:t>
      </w:r>
      <w:r>
        <w:rPr>
          <w:color w:val="000000"/>
        </w:rPr>
        <w:t>у највећи изазови у области аудио-визуелних дјелатности у Републици Српској,</w:t>
      </w:r>
    </w:p>
    <w:p w:rsidR="00A232BA" w:rsidRDefault="00FC7466">
      <w:pPr>
        <w:numPr>
          <w:ilvl w:val="0"/>
          <w:numId w:val="7"/>
        </w:numPr>
        <w:pBdr>
          <w:top w:val="nil"/>
          <w:left w:val="nil"/>
          <w:bottom w:val="nil"/>
          <w:right w:val="nil"/>
          <w:between w:val="nil"/>
        </w:pBdr>
        <w:spacing w:line="276" w:lineRule="auto"/>
        <w:jc w:val="both"/>
        <w:rPr>
          <w:color w:val="000000"/>
        </w:rPr>
      </w:pPr>
      <w:r>
        <w:rPr>
          <w:color w:val="000000"/>
        </w:rPr>
        <w:t>који су највећи проблеми који морају бити ријешени у периоду имплементације Стратегије.</w:t>
      </w:r>
    </w:p>
    <w:p w:rsidR="00A232BA" w:rsidRDefault="00A232BA">
      <w:pPr>
        <w:pBdr>
          <w:top w:val="nil"/>
          <w:left w:val="nil"/>
          <w:bottom w:val="nil"/>
          <w:right w:val="nil"/>
          <w:between w:val="nil"/>
        </w:pBdr>
        <w:spacing w:line="276" w:lineRule="auto"/>
        <w:ind w:left="1080"/>
        <w:jc w:val="both"/>
        <w:rPr>
          <w:color w:val="000000"/>
        </w:rPr>
      </w:pPr>
    </w:p>
    <w:p w:rsidR="00A232BA" w:rsidRDefault="00FC7466">
      <w:pPr>
        <w:spacing w:line="276" w:lineRule="auto"/>
        <w:jc w:val="both"/>
        <w:rPr>
          <w:color w:val="000000"/>
        </w:rPr>
      </w:pPr>
      <w:r>
        <w:rPr>
          <w:color w:val="000000"/>
        </w:rPr>
        <w:t xml:space="preserve"> </w:t>
      </w:r>
      <w:r>
        <w:rPr>
          <w:color w:val="000000"/>
        </w:rPr>
        <w:tab/>
        <w:t xml:space="preserve">Утврђивањем стратешких фокуса развоја у области аудио-визуелних дјелатности у Републици </w:t>
      </w:r>
      <w:r>
        <w:rPr>
          <w:color w:val="000000"/>
        </w:rPr>
        <w:t xml:space="preserve">Српској на основу уочених конкурентских предности утврдиће се потенцијали будућег развоја. </w:t>
      </w:r>
    </w:p>
    <w:p w:rsidR="00A232BA" w:rsidRDefault="00FC7466">
      <w:pPr>
        <w:spacing w:line="276" w:lineRule="auto"/>
        <w:jc w:val="both"/>
        <w:rPr>
          <w:color w:val="000000"/>
        </w:rPr>
      </w:pPr>
      <w:r>
        <w:rPr>
          <w:color w:val="000000"/>
        </w:rPr>
        <w:tab/>
        <w:t>Примарни задатак у фази стратешког фокусирања је да се уоче кључни изазови и јединствене конкурентске предности у области аудио-визуелних дјелатности у Републици С</w:t>
      </w:r>
      <w:r>
        <w:rPr>
          <w:color w:val="000000"/>
        </w:rPr>
        <w:t xml:space="preserve">рпској. </w:t>
      </w:r>
    </w:p>
    <w:p w:rsidR="00A232BA" w:rsidRDefault="00FC7466">
      <w:pPr>
        <w:spacing w:line="276" w:lineRule="auto"/>
        <w:jc w:val="both"/>
        <w:rPr>
          <w:color w:val="000000"/>
        </w:rPr>
      </w:pPr>
      <w:r>
        <w:rPr>
          <w:color w:val="000000"/>
        </w:rPr>
        <w:tab/>
        <w:t>Улога стратешког фокусирања у пoступку израде стратешке платформе заснована је  на основу налаза ситуационе анализе утврђених кључних изазова и конкурентске предности на основу који ће се утврдити стратешки фокуси.</w:t>
      </w:r>
    </w:p>
    <w:p w:rsidR="00A232BA" w:rsidRDefault="00FC7466">
      <w:pPr>
        <w:spacing w:line="276" w:lineRule="auto"/>
        <w:ind w:firstLine="720"/>
        <w:jc w:val="both"/>
      </w:pPr>
      <w:r>
        <w:t xml:space="preserve"> Тиме је указано на одређене пр</w:t>
      </w:r>
      <w:r>
        <w:t>облеме који захтијевају стратешке интервенције, те ће сходно томе будуће дјеловање у области аудио-визуелних дјелатности бити усмјерено на неколико стратешких праваца, а то су:</w:t>
      </w:r>
    </w:p>
    <w:p w:rsidR="00A232BA" w:rsidRDefault="00A232BA">
      <w:pPr>
        <w:spacing w:line="276" w:lineRule="auto"/>
        <w:ind w:firstLine="720"/>
        <w:jc w:val="both"/>
      </w:pPr>
    </w:p>
    <w:p w:rsidR="00A232BA" w:rsidRDefault="00FC7466">
      <w:pPr>
        <w:pStyle w:val="Heading3"/>
        <w:rPr>
          <w:rFonts w:ascii="Cambria" w:eastAsia="Cambria" w:hAnsi="Cambria" w:cs="Cambria"/>
          <w:b/>
          <w:color w:val="000000"/>
        </w:rPr>
      </w:pPr>
      <w:bookmarkStart w:id="20" w:name="_heading=h.3rdcrjn" w:colFirst="0" w:colLast="0"/>
      <w:bookmarkEnd w:id="20"/>
      <w:r>
        <w:rPr>
          <w:rFonts w:ascii="Cambria" w:eastAsia="Cambria" w:hAnsi="Cambria" w:cs="Cambria"/>
          <w:b/>
          <w:color w:val="000000"/>
        </w:rPr>
        <w:t xml:space="preserve">2.3.1. Стратешки фокус 1: Развијање људских и техничких ресурса </w:t>
      </w:r>
    </w:p>
    <w:p w:rsidR="00A232BA" w:rsidRDefault="00A232BA"/>
    <w:p w:rsidR="00A232BA" w:rsidRDefault="00FC7466">
      <w:pPr>
        <w:numPr>
          <w:ilvl w:val="0"/>
          <w:numId w:val="8"/>
        </w:numPr>
        <w:pBdr>
          <w:top w:val="nil"/>
          <w:left w:val="nil"/>
          <w:bottom w:val="nil"/>
          <w:right w:val="nil"/>
          <w:between w:val="nil"/>
        </w:pBdr>
        <w:ind w:left="709" w:hanging="425"/>
        <w:jc w:val="both"/>
        <w:rPr>
          <w:color w:val="000000"/>
          <w:sz w:val="32"/>
          <w:szCs w:val="32"/>
        </w:rPr>
      </w:pPr>
      <w:r>
        <w:rPr>
          <w:color w:val="1D1D1D"/>
          <w:highlight w:val="white"/>
        </w:rPr>
        <w:t>Истражити, мапирати и анализирати сва занимања и сав расположив кадар у области аудио-визуелних дјелатности у Републици Српској.</w:t>
      </w:r>
    </w:p>
    <w:p w:rsidR="00A232BA" w:rsidRDefault="00FC7466">
      <w:pPr>
        <w:numPr>
          <w:ilvl w:val="0"/>
          <w:numId w:val="8"/>
        </w:numPr>
        <w:pBdr>
          <w:top w:val="nil"/>
          <w:left w:val="nil"/>
          <w:bottom w:val="nil"/>
          <w:right w:val="nil"/>
          <w:between w:val="nil"/>
        </w:pBdr>
        <w:ind w:left="709" w:hanging="425"/>
        <w:jc w:val="both"/>
        <w:rPr>
          <w:color w:val="000000"/>
          <w:sz w:val="32"/>
          <w:szCs w:val="32"/>
        </w:rPr>
      </w:pPr>
      <w:r>
        <w:rPr>
          <w:color w:val="1D1D1D"/>
          <w:highlight w:val="white"/>
        </w:rPr>
        <w:t>Дефинисати план развоја кадровске политике, у складу са претходном анализом.</w:t>
      </w:r>
    </w:p>
    <w:p w:rsidR="00A232BA" w:rsidRDefault="00FC7466">
      <w:pPr>
        <w:numPr>
          <w:ilvl w:val="0"/>
          <w:numId w:val="8"/>
        </w:numPr>
        <w:pBdr>
          <w:top w:val="nil"/>
          <w:left w:val="nil"/>
          <w:bottom w:val="nil"/>
          <w:right w:val="nil"/>
          <w:between w:val="nil"/>
        </w:pBdr>
        <w:ind w:left="709" w:hanging="425"/>
        <w:jc w:val="both"/>
        <w:rPr>
          <w:color w:val="000000"/>
          <w:sz w:val="32"/>
          <w:szCs w:val="32"/>
        </w:rPr>
      </w:pPr>
      <w:r>
        <w:rPr>
          <w:color w:val="1D1D1D"/>
          <w:highlight w:val="white"/>
        </w:rPr>
        <w:t>Уврстити дефицитарна занимања на листу дефицитарни</w:t>
      </w:r>
      <w:r>
        <w:rPr>
          <w:color w:val="1D1D1D"/>
          <w:highlight w:val="white"/>
        </w:rPr>
        <w:t>х занимања Универзитета у Бањој Луци.</w:t>
      </w:r>
    </w:p>
    <w:p w:rsidR="00A232BA" w:rsidRDefault="00FC7466">
      <w:pPr>
        <w:numPr>
          <w:ilvl w:val="0"/>
          <w:numId w:val="8"/>
        </w:numPr>
        <w:pBdr>
          <w:top w:val="nil"/>
          <w:left w:val="nil"/>
          <w:bottom w:val="nil"/>
          <w:right w:val="nil"/>
          <w:between w:val="nil"/>
        </w:pBdr>
        <w:ind w:left="709" w:hanging="425"/>
        <w:jc w:val="both"/>
        <w:rPr>
          <w:color w:val="000000"/>
          <w:sz w:val="32"/>
          <w:szCs w:val="32"/>
        </w:rPr>
      </w:pPr>
      <w:r>
        <w:rPr>
          <w:color w:val="1D1D1D"/>
          <w:highlight w:val="white"/>
        </w:rPr>
        <w:t>Активно радити на организовању радионица са страним и домаћим предавачима, у областима које нису покривене нашим образовним системом (подстицати неформалне облике образовања у области аудио-визуелних дјелатности).</w:t>
      </w:r>
    </w:p>
    <w:p w:rsidR="00A232BA" w:rsidRDefault="00FC7466">
      <w:pPr>
        <w:numPr>
          <w:ilvl w:val="0"/>
          <w:numId w:val="8"/>
        </w:numPr>
        <w:pBdr>
          <w:top w:val="nil"/>
          <w:left w:val="nil"/>
          <w:bottom w:val="nil"/>
          <w:right w:val="nil"/>
          <w:between w:val="nil"/>
        </w:pBdr>
        <w:ind w:left="709" w:hanging="425"/>
        <w:jc w:val="both"/>
        <w:rPr>
          <w:color w:val="000000"/>
          <w:sz w:val="32"/>
          <w:szCs w:val="32"/>
        </w:rPr>
      </w:pPr>
      <w:r>
        <w:rPr>
          <w:color w:val="1D1D1D"/>
          <w:highlight w:val="white"/>
        </w:rPr>
        <w:t>Подс</w:t>
      </w:r>
      <w:r>
        <w:rPr>
          <w:color w:val="1D1D1D"/>
          <w:highlight w:val="white"/>
        </w:rPr>
        <w:t>тицати домаће ауторе и стручњаке да похађају обуке и студије у иностранству.</w:t>
      </w:r>
    </w:p>
    <w:p w:rsidR="00A232BA" w:rsidRDefault="00FC7466">
      <w:pPr>
        <w:numPr>
          <w:ilvl w:val="0"/>
          <w:numId w:val="8"/>
        </w:numPr>
        <w:pBdr>
          <w:top w:val="nil"/>
          <w:left w:val="nil"/>
          <w:bottom w:val="nil"/>
          <w:right w:val="nil"/>
          <w:between w:val="nil"/>
        </w:pBdr>
        <w:ind w:left="709" w:hanging="425"/>
        <w:jc w:val="both"/>
        <w:rPr>
          <w:color w:val="000000"/>
          <w:sz w:val="32"/>
          <w:szCs w:val="32"/>
        </w:rPr>
      </w:pPr>
      <w:r>
        <w:rPr>
          <w:color w:val="1D1D1D"/>
          <w:highlight w:val="white"/>
        </w:rPr>
        <w:lastRenderedPageBreak/>
        <w:t>Подстицати домаће ауторе и стручњаке да учествују на фестивалима и маркетима.</w:t>
      </w:r>
    </w:p>
    <w:p w:rsidR="00A232BA" w:rsidRDefault="00FC7466">
      <w:pPr>
        <w:numPr>
          <w:ilvl w:val="0"/>
          <w:numId w:val="8"/>
        </w:numPr>
        <w:pBdr>
          <w:top w:val="nil"/>
          <w:left w:val="nil"/>
          <w:bottom w:val="nil"/>
          <w:right w:val="nil"/>
          <w:between w:val="nil"/>
        </w:pBdr>
        <w:ind w:left="709" w:hanging="425"/>
        <w:jc w:val="both"/>
        <w:rPr>
          <w:color w:val="000000"/>
          <w:sz w:val="32"/>
          <w:szCs w:val="32"/>
        </w:rPr>
      </w:pPr>
      <w:r>
        <w:rPr>
          <w:color w:val="1D1D1D"/>
          <w:highlight w:val="white"/>
        </w:rPr>
        <w:t>Радити на увођењу секција, радионица и школских предмета у основне и средње школе, а који се тичу ауд</w:t>
      </w:r>
      <w:r>
        <w:rPr>
          <w:color w:val="1D1D1D"/>
          <w:highlight w:val="white"/>
        </w:rPr>
        <w:t>ио-визуелних дјелатности.</w:t>
      </w:r>
    </w:p>
    <w:p w:rsidR="00A232BA" w:rsidRDefault="00FC7466">
      <w:pPr>
        <w:numPr>
          <w:ilvl w:val="0"/>
          <w:numId w:val="8"/>
        </w:numPr>
        <w:pBdr>
          <w:top w:val="nil"/>
          <w:left w:val="nil"/>
          <w:bottom w:val="nil"/>
          <w:right w:val="nil"/>
          <w:between w:val="nil"/>
        </w:pBdr>
        <w:ind w:left="709" w:hanging="425"/>
        <w:jc w:val="both"/>
        <w:rPr>
          <w:color w:val="000000"/>
          <w:sz w:val="32"/>
          <w:szCs w:val="32"/>
        </w:rPr>
      </w:pPr>
      <w:r>
        <w:rPr>
          <w:color w:val="1D1D1D"/>
          <w:highlight w:val="white"/>
        </w:rPr>
        <w:t>Подржавати преквалификацију и доквалификацију.</w:t>
      </w:r>
    </w:p>
    <w:p w:rsidR="00A232BA" w:rsidRDefault="00FC7466">
      <w:pPr>
        <w:numPr>
          <w:ilvl w:val="0"/>
          <w:numId w:val="8"/>
        </w:numPr>
        <w:pBdr>
          <w:top w:val="nil"/>
          <w:left w:val="nil"/>
          <w:bottom w:val="nil"/>
          <w:right w:val="nil"/>
          <w:between w:val="nil"/>
        </w:pBdr>
        <w:ind w:left="709" w:hanging="425"/>
        <w:jc w:val="both"/>
        <w:rPr>
          <w:color w:val="000000"/>
          <w:sz w:val="32"/>
          <w:szCs w:val="32"/>
        </w:rPr>
      </w:pPr>
      <w:r>
        <w:rPr>
          <w:color w:val="1D1D1D"/>
          <w:highlight w:val="white"/>
        </w:rPr>
        <w:t>Подстицати додјељивање редовних стипендија за најуспјешније студенте.</w:t>
      </w:r>
    </w:p>
    <w:p w:rsidR="00A232BA" w:rsidRDefault="00FC7466">
      <w:pPr>
        <w:numPr>
          <w:ilvl w:val="0"/>
          <w:numId w:val="8"/>
        </w:numPr>
        <w:pBdr>
          <w:top w:val="nil"/>
          <w:left w:val="nil"/>
          <w:bottom w:val="nil"/>
          <w:right w:val="nil"/>
          <w:between w:val="nil"/>
        </w:pBdr>
        <w:ind w:left="709" w:hanging="425"/>
        <w:jc w:val="both"/>
        <w:rPr>
          <w:color w:val="000000"/>
          <w:sz w:val="32"/>
          <w:szCs w:val="32"/>
        </w:rPr>
      </w:pPr>
      <w:r>
        <w:rPr>
          <w:color w:val="1D1D1D"/>
          <w:highlight w:val="white"/>
        </w:rPr>
        <w:t>Подстицати и едуковати аудио-визуелне ствараоце да оснивају струковна удружења.</w:t>
      </w:r>
    </w:p>
    <w:p w:rsidR="00A232BA" w:rsidRDefault="00FC7466">
      <w:pPr>
        <w:numPr>
          <w:ilvl w:val="0"/>
          <w:numId w:val="8"/>
        </w:numPr>
        <w:pBdr>
          <w:top w:val="nil"/>
          <w:left w:val="nil"/>
          <w:bottom w:val="nil"/>
          <w:right w:val="nil"/>
          <w:between w:val="nil"/>
        </w:pBdr>
        <w:ind w:left="709" w:hanging="425"/>
        <w:jc w:val="both"/>
        <w:rPr>
          <w:color w:val="000000"/>
          <w:sz w:val="32"/>
          <w:szCs w:val="32"/>
        </w:rPr>
      </w:pPr>
      <w:r>
        <w:rPr>
          <w:color w:val="1D1D1D"/>
          <w:highlight w:val="white"/>
        </w:rPr>
        <w:t>Истражити, мапирати и анализирати</w:t>
      </w:r>
      <w:r>
        <w:rPr>
          <w:color w:val="1D1D1D"/>
          <w:highlight w:val="white"/>
        </w:rPr>
        <w:t xml:space="preserve"> техничку опремљеност за производњу аудио-визуелних дјела.</w:t>
      </w:r>
    </w:p>
    <w:p w:rsidR="00A232BA" w:rsidRDefault="00FC7466">
      <w:pPr>
        <w:numPr>
          <w:ilvl w:val="0"/>
          <w:numId w:val="8"/>
        </w:numPr>
        <w:pBdr>
          <w:top w:val="nil"/>
          <w:left w:val="nil"/>
          <w:bottom w:val="nil"/>
          <w:right w:val="nil"/>
          <w:between w:val="nil"/>
        </w:pBdr>
        <w:ind w:left="709" w:hanging="425"/>
        <w:jc w:val="both"/>
        <w:rPr>
          <w:color w:val="000000"/>
          <w:sz w:val="32"/>
          <w:szCs w:val="32"/>
        </w:rPr>
      </w:pPr>
      <w:r>
        <w:rPr>
          <w:color w:val="1D1D1D"/>
          <w:highlight w:val="white"/>
        </w:rPr>
        <w:t>Сачинити препоруке инвестиција у техничку опремљеност, у складу са претходном анализом.</w:t>
      </w:r>
    </w:p>
    <w:p w:rsidR="00A232BA" w:rsidRDefault="00A232BA">
      <w:pPr>
        <w:ind w:left="709"/>
        <w:jc w:val="both"/>
        <w:rPr>
          <w:b/>
          <w:color w:val="000000"/>
        </w:rPr>
      </w:pPr>
    </w:p>
    <w:p w:rsidR="00A232BA" w:rsidRDefault="00A232BA">
      <w:pPr>
        <w:ind w:left="709"/>
        <w:jc w:val="both"/>
        <w:rPr>
          <w:b/>
          <w:color w:val="000000"/>
        </w:rPr>
      </w:pPr>
    </w:p>
    <w:p w:rsidR="00A232BA" w:rsidRDefault="00FC7466">
      <w:pPr>
        <w:pStyle w:val="Heading3"/>
        <w:rPr>
          <w:rFonts w:ascii="Cambria" w:eastAsia="Cambria" w:hAnsi="Cambria" w:cs="Cambria"/>
          <w:b/>
          <w:color w:val="000000"/>
        </w:rPr>
      </w:pPr>
      <w:bookmarkStart w:id="21" w:name="_heading=h.1ci93xb" w:colFirst="0" w:colLast="0"/>
      <w:bookmarkEnd w:id="21"/>
      <w:r>
        <w:rPr>
          <w:rFonts w:ascii="Cambria" w:eastAsia="Cambria" w:hAnsi="Cambria" w:cs="Cambria"/>
          <w:b/>
          <w:color w:val="000000"/>
        </w:rPr>
        <w:t>2.3.2. Стратешки фокус 2: Стабилизација и јачање система финансирања производње аудио-визуелних дјела</w:t>
      </w:r>
    </w:p>
    <w:p w:rsidR="00A232BA" w:rsidRDefault="00A232BA">
      <w:pPr>
        <w:jc w:val="both"/>
        <w:rPr>
          <w:rFonts w:ascii="Times New Roman" w:eastAsia="Times New Roman" w:hAnsi="Times New Roman" w:cs="Times New Roman"/>
        </w:rPr>
      </w:pPr>
    </w:p>
    <w:p w:rsidR="00A232BA" w:rsidRDefault="00FC7466">
      <w:pPr>
        <w:numPr>
          <w:ilvl w:val="0"/>
          <w:numId w:val="8"/>
        </w:numPr>
        <w:pBdr>
          <w:top w:val="nil"/>
          <w:left w:val="nil"/>
          <w:bottom w:val="nil"/>
          <w:right w:val="nil"/>
          <w:between w:val="nil"/>
        </w:pBdr>
        <w:ind w:left="709"/>
        <w:jc w:val="both"/>
        <w:rPr>
          <w:color w:val="000000"/>
        </w:rPr>
      </w:pPr>
      <w:r>
        <w:rPr>
          <w:color w:val="000000"/>
        </w:rPr>
        <w:t>Обезбјеђивање континуиране и редовне исплате средстава Аудио-визуелном центру Републике Српске, у Законом гарантованом износу, како би се избјегао ризик неликвидности који доводи до угрожавања реализације аудио-визуелних дјела.</w:t>
      </w:r>
    </w:p>
    <w:p w:rsidR="00A232BA" w:rsidRDefault="00FC7466">
      <w:pPr>
        <w:numPr>
          <w:ilvl w:val="0"/>
          <w:numId w:val="8"/>
        </w:numPr>
        <w:pBdr>
          <w:top w:val="nil"/>
          <w:left w:val="nil"/>
          <w:bottom w:val="nil"/>
          <w:right w:val="nil"/>
          <w:between w:val="nil"/>
        </w:pBdr>
        <w:ind w:left="709"/>
        <w:jc w:val="both"/>
        <w:rPr>
          <w:color w:val="000000"/>
        </w:rPr>
      </w:pPr>
      <w:r>
        <w:rPr>
          <w:color w:val="000000"/>
        </w:rPr>
        <w:t>Обезбјеђивање редовног распи</w:t>
      </w:r>
      <w:r>
        <w:rPr>
          <w:color w:val="000000"/>
        </w:rPr>
        <w:t>сивања јавног позива за додјелу подстицајних средстава за производњу аудио-визуелних дјела.</w:t>
      </w:r>
    </w:p>
    <w:p w:rsidR="00A232BA" w:rsidRDefault="00FC7466">
      <w:pPr>
        <w:numPr>
          <w:ilvl w:val="0"/>
          <w:numId w:val="8"/>
        </w:numPr>
        <w:pBdr>
          <w:top w:val="nil"/>
          <w:left w:val="nil"/>
          <w:bottom w:val="nil"/>
          <w:right w:val="nil"/>
          <w:between w:val="nil"/>
        </w:pBdr>
        <w:ind w:left="709"/>
        <w:jc w:val="both"/>
        <w:rPr>
          <w:color w:val="000000"/>
        </w:rPr>
      </w:pPr>
      <w:r>
        <w:rPr>
          <w:color w:val="000000"/>
        </w:rPr>
        <w:t>Успостављање система мониторинга финансијских токова у вези са производњом аудио-визуелних дјела (јавна/приватна, домаћа/страна, директна/индиректна).</w:t>
      </w:r>
    </w:p>
    <w:p w:rsidR="00A232BA" w:rsidRDefault="00FC7466">
      <w:pPr>
        <w:numPr>
          <w:ilvl w:val="0"/>
          <w:numId w:val="8"/>
        </w:numPr>
        <w:pBdr>
          <w:top w:val="nil"/>
          <w:left w:val="nil"/>
          <w:bottom w:val="nil"/>
          <w:right w:val="nil"/>
          <w:between w:val="nil"/>
        </w:pBdr>
        <w:ind w:left="709"/>
        <w:jc w:val="both"/>
        <w:rPr>
          <w:color w:val="000000"/>
        </w:rPr>
      </w:pPr>
      <w:r>
        <w:rPr>
          <w:color w:val="000000"/>
        </w:rPr>
        <w:t>Инсистирање н</w:t>
      </w:r>
      <w:r>
        <w:rPr>
          <w:color w:val="000000"/>
        </w:rPr>
        <w:t>а расту подстицајних средстава на основу резултата мониторинга страних улагања у производњу аудио-визуелних дјела.</w:t>
      </w:r>
    </w:p>
    <w:p w:rsidR="00A232BA" w:rsidRDefault="00FC7466">
      <w:pPr>
        <w:numPr>
          <w:ilvl w:val="0"/>
          <w:numId w:val="8"/>
        </w:numPr>
        <w:pBdr>
          <w:top w:val="nil"/>
          <w:left w:val="nil"/>
          <w:bottom w:val="nil"/>
          <w:right w:val="nil"/>
          <w:between w:val="nil"/>
        </w:pBdr>
        <w:ind w:left="709"/>
        <w:jc w:val="both"/>
        <w:rPr>
          <w:color w:val="000000"/>
        </w:rPr>
      </w:pPr>
      <w:r>
        <w:rPr>
          <w:color w:val="000000"/>
        </w:rPr>
        <w:t>Континуирани рад на изради иницијатива за смањење пореза на ауторске хонораре члановима струковних удружења.</w:t>
      </w:r>
    </w:p>
    <w:p w:rsidR="00A232BA" w:rsidRDefault="00FC7466">
      <w:pPr>
        <w:numPr>
          <w:ilvl w:val="0"/>
          <w:numId w:val="8"/>
        </w:numPr>
        <w:pBdr>
          <w:top w:val="nil"/>
          <w:left w:val="nil"/>
          <w:bottom w:val="nil"/>
          <w:right w:val="nil"/>
          <w:between w:val="nil"/>
        </w:pBdr>
        <w:ind w:left="709"/>
        <w:jc w:val="both"/>
        <w:rPr>
          <w:color w:val="000000"/>
        </w:rPr>
      </w:pPr>
      <w:r>
        <w:rPr>
          <w:color w:val="000000"/>
        </w:rPr>
        <w:t>Континуирани рад на изради иници</w:t>
      </w:r>
      <w:r>
        <w:rPr>
          <w:color w:val="000000"/>
        </w:rPr>
        <w:t>јатива за успостављање системских подстицаја привредним субјектима да спонзоришу аудио-визуелне пројекте (нпр. олакшица на порез на добит у случају спонзорства) у сарадњи са ресорним министарствима.</w:t>
      </w:r>
    </w:p>
    <w:p w:rsidR="00A232BA" w:rsidRDefault="00FC7466">
      <w:pPr>
        <w:numPr>
          <w:ilvl w:val="0"/>
          <w:numId w:val="8"/>
        </w:numPr>
        <w:pBdr>
          <w:top w:val="nil"/>
          <w:left w:val="nil"/>
          <w:bottom w:val="nil"/>
          <w:right w:val="nil"/>
          <w:between w:val="nil"/>
        </w:pBdr>
        <w:ind w:left="709"/>
        <w:jc w:val="both"/>
        <w:rPr>
          <w:color w:val="000000"/>
        </w:rPr>
      </w:pPr>
      <w:r>
        <w:rPr>
          <w:color w:val="000000"/>
        </w:rPr>
        <w:t>Континуирани рад на изради иницијатива јединицама локалне</w:t>
      </w:r>
      <w:r>
        <w:rPr>
          <w:color w:val="000000"/>
        </w:rPr>
        <w:t xml:space="preserve"> самоуправе за повећање подршке за развој аудио-визуелних дјелатности у смислу финансирања и административне подршке за добијање потребних дозвола које издају јединице локалне самоуправе, у сарадњи са ресорним министарствима.</w:t>
      </w:r>
    </w:p>
    <w:p w:rsidR="00A232BA" w:rsidRDefault="00FC7466">
      <w:pPr>
        <w:numPr>
          <w:ilvl w:val="0"/>
          <w:numId w:val="8"/>
        </w:numPr>
        <w:pBdr>
          <w:top w:val="nil"/>
          <w:left w:val="nil"/>
          <w:bottom w:val="nil"/>
          <w:right w:val="nil"/>
          <w:between w:val="nil"/>
        </w:pBdr>
        <w:ind w:left="709"/>
        <w:jc w:val="both"/>
        <w:rPr>
          <w:color w:val="000000"/>
        </w:rPr>
      </w:pPr>
      <w:r>
        <w:rPr>
          <w:color w:val="000000"/>
        </w:rPr>
        <w:t>Активан рад на повећању подршке јединица локалне самоуправе за развој и финансирање повећања дистрибутивне мреже, у сарадњи са ресорним министарствима.</w:t>
      </w:r>
    </w:p>
    <w:p w:rsidR="00A232BA" w:rsidRDefault="00FC7466">
      <w:pPr>
        <w:numPr>
          <w:ilvl w:val="0"/>
          <w:numId w:val="8"/>
        </w:numPr>
        <w:pBdr>
          <w:top w:val="nil"/>
          <w:left w:val="nil"/>
          <w:bottom w:val="nil"/>
          <w:right w:val="nil"/>
          <w:between w:val="nil"/>
        </w:pBdr>
        <w:ind w:left="709"/>
        <w:jc w:val="both"/>
        <w:rPr>
          <w:color w:val="000000"/>
        </w:rPr>
      </w:pPr>
      <w:r>
        <w:rPr>
          <w:color w:val="000000"/>
        </w:rPr>
        <w:lastRenderedPageBreak/>
        <w:t xml:space="preserve">Континуирани рад на изради иницијатива за усклађивање прописа из области банкарства и система осигурања </w:t>
      </w:r>
      <w:r>
        <w:rPr>
          <w:color w:val="000000"/>
        </w:rPr>
        <w:t>са потребама аудио-визуелних дјелатности, у сарадњи са ресорним министарствима и привредном комором.</w:t>
      </w:r>
    </w:p>
    <w:p w:rsidR="00A232BA" w:rsidRDefault="00FC7466">
      <w:pPr>
        <w:numPr>
          <w:ilvl w:val="0"/>
          <w:numId w:val="8"/>
        </w:numPr>
        <w:pBdr>
          <w:top w:val="nil"/>
          <w:left w:val="nil"/>
          <w:bottom w:val="nil"/>
          <w:right w:val="nil"/>
          <w:between w:val="nil"/>
        </w:pBdr>
        <w:ind w:left="709"/>
        <w:jc w:val="both"/>
        <w:rPr>
          <w:color w:val="000000"/>
        </w:rPr>
      </w:pPr>
      <w:r>
        <w:rPr>
          <w:color w:val="000000"/>
        </w:rPr>
        <w:t>Пружање активне подршке за учешће у међународним фондовима (попут MEDIA, EURIMAGES, RE-ACT).</w:t>
      </w:r>
    </w:p>
    <w:p w:rsidR="00A232BA" w:rsidRDefault="00A232BA">
      <w:pPr>
        <w:ind w:left="720"/>
        <w:rPr>
          <w:rFonts w:ascii="Times New Roman" w:eastAsia="Times New Roman" w:hAnsi="Times New Roman" w:cs="Times New Roman"/>
        </w:rPr>
      </w:pPr>
    </w:p>
    <w:p w:rsidR="00A232BA" w:rsidRDefault="00A232BA">
      <w:pPr>
        <w:ind w:left="720"/>
        <w:rPr>
          <w:rFonts w:ascii="Times New Roman" w:eastAsia="Times New Roman" w:hAnsi="Times New Roman" w:cs="Times New Roman"/>
        </w:rPr>
      </w:pPr>
    </w:p>
    <w:p w:rsidR="00A232BA" w:rsidRDefault="00A232BA">
      <w:pPr>
        <w:ind w:left="720"/>
        <w:rPr>
          <w:rFonts w:ascii="Times New Roman" w:eastAsia="Times New Roman" w:hAnsi="Times New Roman" w:cs="Times New Roman"/>
        </w:rPr>
      </w:pPr>
    </w:p>
    <w:p w:rsidR="00A232BA" w:rsidRDefault="00A232BA">
      <w:pPr>
        <w:ind w:left="720"/>
        <w:jc w:val="both"/>
        <w:rPr>
          <w:rFonts w:ascii="Times New Roman" w:eastAsia="Times New Roman" w:hAnsi="Times New Roman" w:cs="Times New Roman"/>
        </w:rPr>
      </w:pPr>
    </w:p>
    <w:p w:rsidR="00A232BA" w:rsidRDefault="00FC7466">
      <w:pPr>
        <w:pStyle w:val="Heading3"/>
        <w:rPr>
          <w:rFonts w:ascii="Cambria" w:eastAsia="Cambria" w:hAnsi="Cambria" w:cs="Cambria"/>
          <w:b/>
          <w:color w:val="000000"/>
        </w:rPr>
      </w:pPr>
      <w:bookmarkStart w:id="22" w:name="_heading=h.3whwml4" w:colFirst="0" w:colLast="0"/>
      <w:bookmarkEnd w:id="22"/>
      <w:r>
        <w:rPr>
          <w:rFonts w:ascii="Cambria" w:eastAsia="Cambria" w:hAnsi="Cambria" w:cs="Cambria"/>
          <w:b/>
          <w:color w:val="000000"/>
        </w:rPr>
        <w:t>2.3.3. Стратешки фокус 3: Промоција домаћих филмских локац</w:t>
      </w:r>
      <w:r>
        <w:rPr>
          <w:rFonts w:ascii="Cambria" w:eastAsia="Cambria" w:hAnsi="Cambria" w:cs="Cambria"/>
          <w:b/>
          <w:color w:val="000000"/>
        </w:rPr>
        <w:t>ија, аудио-визуелних дјела и умјетника, као и инвестиционих прилика у региону и свијету</w:t>
      </w:r>
    </w:p>
    <w:p w:rsidR="00A232BA" w:rsidRDefault="00A232BA">
      <w:pPr>
        <w:jc w:val="both"/>
        <w:rPr>
          <w:rFonts w:ascii="Times New Roman" w:eastAsia="Times New Roman" w:hAnsi="Times New Roman" w:cs="Times New Roman"/>
        </w:rPr>
      </w:pPr>
    </w:p>
    <w:p w:rsidR="00A232BA" w:rsidRDefault="00FC7466">
      <w:pPr>
        <w:numPr>
          <w:ilvl w:val="0"/>
          <w:numId w:val="9"/>
        </w:numPr>
        <w:pBdr>
          <w:top w:val="nil"/>
          <w:left w:val="nil"/>
          <w:bottom w:val="nil"/>
          <w:right w:val="nil"/>
          <w:between w:val="nil"/>
        </w:pBdr>
        <w:ind w:left="709"/>
        <w:jc w:val="both"/>
        <w:rPr>
          <w:color w:val="000000"/>
        </w:rPr>
      </w:pPr>
      <w:r>
        <w:rPr>
          <w:color w:val="000000"/>
        </w:rPr>
        <w:t>Промоција домаћих филмских локација Републике Српске у региону и свијету.</w:t>
      </w:r>
    </w:p>
    <w:p w:rsidR="00A232BA" w:rsidRDefault="00FC7466">
      <w:pPr>
        <w:numPr>
          <w:ilvl w:val="0"/>
          <w:numId w:val="9"/>
        </w:numPr>
        <w:pBdr>
          <w:top w:val="nil"/>
          <w:left w:val="nil"/>
          <w:bottom w:val="nil"/>
          <w:right w:val="nil"/>
          <w:between w:val="nil"/>
        </w:pBdr>
        <w:ind w:left="709"/>
        <w:jc w:val="both"/>
        <w:rPr>
          <w:color w:val="000000"/>
        </w:rPr>
      </w:pPr>
      <w:r>
        <w:rPr>
          <w:color w:val="000000"/>
        </w:rPr>
        <w:t>Промоција домаћих аудио-визуелних дијела и умјетника, у Републици Српској, региону и свијету.</w:t>
      </w:r>
    </w:p>
    <w:p w:rsidR="00A232BA" w:rsidRDefault="00FC7466">
      <w:pPr>
        <w:numPr>
          <w:ilvl w:val="0"/>
          <w:numId w:val="9"/>
        </w:numPr>
        <w:pBdr>
          <w:top w:val="nil"/>
          <w:left w:val="nil"/>
          <w:bottom w:val="nil"/>
          <w:right w:val="nil"/>
          <w:between w:val="nil"/>
        </w:pBdr>
        <w:ind w:left="709"/>
        <w:jc w:val="both"/>
        <w:rPr>
          <w:color w:val="000000"/>
        </w:rPr>
      </w:pPr>
      <w:r>
        <w:rPr>
          <w:color w:val="000000"/>
        </w:rPr>
        <w:t>Промоција конкурса и завршених пројеката мањинске копродукције, као и процента поврата средстава прописаног Уредбом о условима и поступку додјеле подстицаја средстава инвеститору који у Републици Српској производи аудио-визуелно дјело.</w:t>
      </w:r>
    </w:p>
    <w:p w:rsidR="00A232BA" w:rsidRDefault="00A232BA">
      <w:pPr>
        <w:jc w:val="both"/>
        <w:rPr>
          <w:b/>
          <w:highlight w:val="red"/>
        </w:rPr>
      </w:pPr>
    </w:p>
    <w:p w:rsidR="00A232BA" w:rsidRDefault="00FC7466">
      <w:pPr>
        <w:pStyle w:val="Heading3"/>
        <w:rPr>
          <w:rFonts w:ascii="Cambria" w:eastAsia="Cambria" w:hAnsi="Cambria" w:cs="Cambria"/>
          <w:b/>
          <w:color w:val="000000"/>
        </w:rPr>
      </w:pPr>
      <w:bookmarkStart w:id="23" w:name="_heading=h.2bn6wsx" w:colFirst="0" w:colLast="0"/>
      <w:bookmarkEnd w:id="23"/>
      <w:r>
        <w:rPr>
          <w:rFonts w:ascii="Cambria" w:eastAsia="Cambria" w:hAnsi="Cambria" w:cs="Cambria"/>
          <w:b/>
          <w:color w:val="000000"/>
        </w:rPr>
        <w:t>2.3.4. Стратешки ф</w:t>
      </w:r>
      <w:r>
        <w:rPr>
          <w:rFonts w:ascii="Cambria" w:eastAsia="Cambria" w:hAnsi="Cambria" w:cs="Cambria"/>
          <w:b/>
          <w:color w:val="000000"/>
        </w:rPr>
        <w:t>окус 4: Развој публике и приказивачке мреже</w:t>
      </w:r>
    </w:p>
    <w:p w:rsidR="00A232BA" w:rsidRDefault="00A232BA">
      <w:pPr>
        <w:ind w:firstLine="720"/>
        <w:jc w:val="both"/>
        <w:rPr>
          <w:rFonts w:ascii="Times New Roman" w:eastAsia="Times New Roman" w:hAnsi="Times New Roman" w:cs="Times New Roman"/>
        </w:rPr>
      </w:pPr>
    </w:p>
    <w:p w:rsidR="00A232BA" w:rsidRDefault="00FC7466">
      <w:pPr>
        <w:numPr>
          <w:ilvl w:val="0"/>
          <w:numId w:val="10"/>
        </w:numPr>
        <w:pBdr>
          <w:top w:val="nil"/>
          <w:left w:val="nil"/>
          <w:bottom w:val="nil"/>
          <w:right w:val="nil"/>
          <w:between w:val="nil"/>
        </w:pBdr>
        <w:ind w:left="709"/>
        <w:jc w:val="both"/>
        <w:rPr>
          <w:color w:val="000000"/>
        </w:rPr>
      </w:pPr>
      <w:r>
        <w:rPr>
          <w:color w:val="000000"/>
        </w:rPr>
        <w:t>Успостављање сарадње са ресорима образовања и привреде у циљу развоја потреба грађана за аудио-визуелним стваралаштвом и доприноса привредном развоју.</w:t>
      </w:r>
    </w:p>
    <w:p w:rsidR="00A232BA" w:rsidRDefault="00FC7466">
      <w:pPr>
        <w:numPr>
          <w:ilvl w:val="0"/>
          <w:numId w:val="10"/>
        </w:numPr>
        <w:pBdr>
          <w:top w:val="nil"/>
          <w:left w:val="nil"/>
          <w:bottom w:val="nil"/>
          <w:right w:val="nil"/>
          <w:between w:val="nil"/>
        </w:pBdr>
        <w:ind w:left="709"/>
        <w:jc w:val="both"/>
        <w:rPr>
          <w:color w:val="000000"/>
        </w:rPr>
      </w:pPr>
      <w:r>
        <w:rPr>
          <w:color w:val="000000"/>
        </w:rPr>
        <w:t>Повећање присутности аудио-визуелног стваралаштва у формално</w:t>
      </w:r>
      <w:r>
        <w:rPr>
          <w:color w:val="000000"/>
        </w:rPr>
        <w:t>м образовању, организовањем радионица са дјецом и младима – тренинзи, секције. </w:t>
      </w:r>
    </w:p>
    <w:p w:rsidR="00A232BA" w:rsidRDefault="00FC7466">
      <w:pPr>
        <w:numPr>
          <w:ilvl w:val="0"/>
          <w:numId w:val="10"/>
        </w:numPr>
        <w:pBdr>
          <w:top w:val="nil"/>
          <w:left w:val="nil"/>
          <w:bottom w:val="nil"/>
          <w:right w:val="nil"/>
          <w:between w:val="nil"/>
        </w:pBdr>
        <w:ind w:left="709"/>
        <w:jc w:val="both"/>
        <w:rPr>
          <w:color w:val="000000"/>
        </w:rPr>
      </w:pPr>
      <w:r>
        <w:rPr>
          <w:color w:val="000000"/>
        </w:rPr>
        <w:t>Подстицање креативног и критичког размишљања у формалном и неформалном образовању.</w:t>
      </w:r>
    </w:p>
    <w:p w:rsidR="00A232BA" w:rsidRDefault="00FC7466">
      <w:pPr>
        <w:numPr>
          <w:ilvl w:val="0"/>
          <w:numId w:val="10"/>
        </w:numPr>
        <w:pBdr>
          <w:top w:val="nil"/>
          <w:left w:val="nil"/>
          <w:bottom w:val="nil"/>
          <w:right w:val="nil"/>
          <w:between w:val="nil"/>
        </w:pBdr>
        <w:ind w:left="709"/>
        <w:jc w:val="both"/>
        <w:rPr>
          <w:color w:val="000000"/>
        </w:rPr>
      </w:pPr>
      <w:r>
        <w:rPr>
          <w:color w:val="000000"/>
        </w:rPr>
        <w:t xml:space="preserve">Приближавање аудио-визуелног садржаја публици кроз програме  који се баве развојем публике и </w:t>
      </w:r>
      <w:r>
        <w:rPr>
          <w:color w:val="000000"/>
        </w:rPr>
        <w:t>који директно укључују публику у креативни  процес.</w:t>
      </w:r>
    </w:p>
    <w:p w:rsidR="00A232BA" w:rsidRDefault="00FC7466">
      <w:pPr>
        <w:numPr>
          <w:ilvl w:val="0"/>
          <w:numId w:val="10"/>
        </w:numPr>
        <w:pBdr>
          <w:top w:val="nil"/>
          <w:left w:val="nil"/>
          <w:bottom w:val="nil"/>
          <w:right w:val="nil"/>
          <w:between w:val="nil"/>
        </w:pBdr>
        <w:ind w:left="709"/>
        <w:jc w:val="both"/>
        <w:rPr>
          <w:color w:val="000000"/>
        </w:rPr>
      </w:pPr>
      <w:r>
        <w:rPr>
          <w:color w:val="000000"/>
        </w:rPr>
        <w:t>Повећање доступности аудио-визуелног стваралаштва кроз процес дигитализације и децентрализације приказивачке мреже и развој просторне, институционалне и техничко-технолошке инфраструктуре.</w:t>
      </w:r>
    </w:p>
    <w:p w:rsidR="00A232BA" w:rsidRDefault="00FC7466">
      <w:pPr>
        <w:numPr>
          <w:ilvl w:val="0"/>
          <w:numId w:val="10"/>
        </w:numPr>
        <w:pBdr>
          <w:top w:val="nil"/>
          <w:left w:val="nil"/>
          <w:bottom w:val="nil"/>
          <w:right w:val="nil"/>
          <w:between w:val="nil"/>
        </w:pBdr>
        <w:ind w:left="709"/>
        <w:jc w:val="both"/>
        <w:rPr>
          <w:color w:val="000000"/>
        </w:rPr>
      </w:pPr>
      <w:r>
        <w:rPr>
          <w:color w:val="000000"/>
        </w:rPr>
        <w:t>Оснаживање једи</w:t>
      </w:r>
      <w:r>
        <w:rPr>
          <w:color w:val="000000"/>
        </w:rPr>
        <w:t>ница локалних самоуправа да улажу у развој приказивачке мреже.</w:t>
      </w:r>
    </w:p>
    <w:p w:rsidR="00A232BA" w:rsidRDefault="00A232BA">
      <w:pPr>
        <w:ind w:firstLine="720"/>
        <w:jc w:val="both"/>
        <w:rPr>
          <w:b/>
        </w:rPr>
      </w:pPr>
    </w:p>
    <w:p w:rsidR="00A232BA" w:rsidRDefault="00A232BA">
      <w:pPr>
        <w:ind w:firstLine="720"/>
        <w:jc w:val="both"/>
        <w:rPr>
          <w:b/>
        </w:rPr>
      </w:pPr>
    </w:p>
    <w:p w:rsidR="00A232BA" w:rsidRDefault="00A232BA">
      <w:pPr>
        <w:ind w:firstLine="720"/>
        <w:jc w:val="both"/>
        <w:rPr>
          <w:b/>
          <w:color w:val="000000"/>
        </w:rPr>
      </w:pPr>
    </w:p>
    <w:p w:rsidR="00A232BA" w:rsidRDefault="00FC7466">
      <w:pPr>
        <w:pStyle w:val="Heading2"/>
        <w:rPr>
          <w:rFonts w:ascii="Cambria" w:eastAsia="Cambria" w:hAnsi="Cambria" w:cs="Cambria"/>
          <w:b/>
          <w:color w:val="000000"/>
        </w:rPr>
      </w:pPr>
      <w:bookmarkStart w:id="24" w:name="_heading=h.qsh70q" w:colFirst="0" w:colLast="0"/>
      <w:bookmarkEnd w:id="24"/>
      <w:r>
        <w:rPr>
          <w:rFonts w:ascii="Cambria" w:eastAsia="Cambria" w:hAnsi="Cambria" w:cs="Cambria"/>
          <w:b/>
          <w:color w:val="000000"/>
        </w:rPr>
        <w:t>2.4. ВИЗИЈА РАЗВОЈА АУДИО-ВИЗУЕЛНИХ ДЈЕЛАТНОСТИ И ЊИМА КОМПЛЕМЕНТАРНИХ ДЈЕЛАТНОСТИ  У РЕПУБЛИЦИ СРПСКОЈ</w:t>
      </w:r>
    </w:p>
    <w:p w:rsidR="00A232BA" w:rsidRDefault="00A232BA">
      <w:pPr>
        <w:spacing w:line="276" w:lineRule="auto"/>
      </w:pPr>
    </w:p>
    <w:p w:rsidR="00A232BA" w:rsidRDefault="00FC7466">
      <w:pPr>
        <w:spacing w:line="276" w:lineRule="auto"/>
        <w:ind w:firstLine="720"/>
        <w:jc w:val="both"/>
      </w:pPr>
      <w:r>
        <w:t xml:space="preserve">Визија развоја аудио-визуелних дјелатности и њима комплементарних дјелатности  у Републици Српској формулисана је као сажета изјава о изгледу жељене промјене у дугорочној перспективи којој ће Стратегија допринијети, односно дефинисана је на начин </w:t>
      </w:r>
      <w:r>
        <w:lastRenderedPageBreak/>
        <w:t>да предст</w:t>
      </w:r>
      <w:r>
        <w:t>авља дугорочно пожељан правац развоја аудио-визуелних и њима комлементарних дјелатности у Републици Српској, који је довољно јасан и привлачан за све заинтересоване актере у систему, како би они могли прилагођавати своје циљеве и усмјеравати своје активнос</w:t>
      </w:r>
      <w:r>
        <w:t xml:space="preserve">ти према тој заједничкој оријентацији. </w:t>
      </w:r>
    </w:p>
    <w:p w:rsidR="00A232BA" w:rsidRDefault="00A232BA">
      <w:pPr>
        <w:shd w:val="clear" w:color="auto" w:fill="DEEBF6"/>
        <w:spacing w:line="276" w:lineRule="auto"/>
        <w:jc w:val="center"/>
        <w:rPr>
          <w:b/>
        </w:rPr>
      </w:pPr>
    </w:p>
    <w:p w:rsidR="00A232BA" w:rsidRDefault="00FC7466">
      <w:pPr>
        <w:shd w:val="clear" w:color="auto" w:fill="DEEBF6"/>
        <w:spacing w:line="276" w:lineRule="auto"/>
        <w:jc w:val="center"/>
        <w:rPr>
          <w:b/>
        </w:rPr>
      </w:pPr>
      <w:r>
        <w:rPr>
          <w:b/>
        </w:rPr>
        <w:t>Визија:</w:t>
      </w:r>
    </w:p>
    <w:p w:rsidR="00A232BA" w:rsidRDefault="00FC7466">
      <w:pPr>
        <w:shd w:val="clear" w:color="auto" w:fill="DEEBF6"/>
        <w:spacing w:line="276" w:lineRule="auto"/>
        <w:jc w:val="both"/>
        <w:rPr>
          <w:i/>
        </w:rPr>
      </w:pPr>
      <w:r>
        <w:rPr>
          <w:i/>
        </w:rPr>
        <w:t>„Модеран, ефикасан и одржив систем аудио-визуелних и њима комплементарних дјелатности у Републици Српској који је институционално, кадровски и материјално-технички оспособљен да обезбиједи реализацију, презе</w:t>
      </w:r>
      <w:r>
        <w:rPr>
          <w:i/>
        </w:rPr>
        <w:t xml:space="preserve">нтацију и међународну промоцију домаћег аудио-визуелног стваралаштва у циљу очувања националног и културног идентитета српског народа и народа који живе у Републици Српској.” </w:t>
      </w:r>
    </w:p>
    <w:p w:rsidR="00A232BA" w:rsidRDefault="00A232BA">
      <w:pPr>
        <w:shd w:val="clear" w:color="auto" w:fill="DEEBF6"/>
        <w:spacing w:line="276" w:lineRule="auto"/>
        <w:jc w:val="both"/>
        <w:rPr>
          <w:i/>
        </w:rPr>
      </w:pPr>
    </w:p>
    <w:p w:rsidR="00A232BA" w:rsidRDefault="00A232BA">
      <w:pPr>
        <w:spacing w:line="276" w:lineRule="auto"/>
        <w:jc w:val="both"/>
      </w:pPr>
    </w:p>
    <w:p w:rsidR="00A232BA" w:rsidRDefault="00FC7466">
      <w:pPr>
        <w:spacing w:line="276" w:lineRule="auto"/>
        <w:ind w:firstLine="720"/>
        <w:jc w:val="both"/>
      </w:pPr>
      <w:r>
        <w:t>Визија је дефинисана за период до 2032. године и осврћући се на приоритетна по</w:t>
      </w:r>
      <w:r>
        <w:t>дручја, садржи све релевантне аспекте будућег дјеловања. Као таква, визија развоја се базира на закључцима ситуационе анализе и дефинисаним стратешким фокусима и служи као основ за утврђивање стратешких циљева.</w:t>
      </w:r>
    </w:p>
    <w:p w:rsidR="00A232BA" w:rsidRDefault="00A232BA">
      <w:pPr>
        <w:spacing w:line="276" w:lineRule="auto"/>
      </w:pPr>
    </w:p>
    <w:p w:rsidR="00A232BA" w:rsidRDefault="00A232BA">
      <w:pPr>
        <w:spacing w:line="276" w:lineRule="auto"/>
      </w:pPr>
    </w:p>
    <w:p w:rsidR="00A232BA" w:rsidRDefault="00A232BA">
      <w:pPr>
        <w:spacing w:line="276" w:lineRule="auto"/>
      </w:pPr>
    </w:p>
    <w:p w:rsidR="00A232BA" w:rsidRDefault="00FC7466">
      <w:pPr>
        <w:pStyle w:val="Heading2"/>
        <w:rPr>
          <w:rFonts w:ascii="Cambria" w:eastAsia="Cambria" w:hAnsi="Cambria" w:cs="Cambria"/>
          <w:b/>
          <w:color w:val="000000"/>
        </w:rPr>
      </w:pPr>
      <w:bookmarkStart w:id="25" w:name="_heading=h.26in1rg" w:colFirst="0" w:colLast="0"/>
      <w:bookmarkEnd w:id="25"/>
      <w:r>
        <w:rPr>
          <w:rFonts w:ascii="Cambria" w:eastAsia="Cambria" w:hAnsi="Cambria" w:cs="Cambria"/>
          <w:b/>
          <w:color w:val="000000"/>
        </w:rPr>
        <w:t>2.5. СТРАТЕШКИ ЦИЉЕВИ СА ИНДИКАТОРИМА</w:t>
      </w:r>
    </w:p>
    <w:p w:rsidR="00A232BA" w:rsidRDefault="00A232BA">
      <w:pPr>
        <w:spacing w:line="276" w:lineRule="auto"/>
      </w:pPr>
    </w:p>
    <w:p w:rsidR="00A232BA" w:rsidRDefault="00FC7466">
      <w:pPr>
        <w:spacing w:line="276" w:lineRule="auto"/>
        <w:ind w:firstLine="720"/>
        <w:jc w:val="both"/>
        <w:rPr>
          <w:color w:val="000000"/>
        </w:rPr>
      </w:pPr>
      <w:r>
        <w:rPr>
          <w:color w:val="000000"/>
        </w:rPr>
        <w:t>Стратешки циљеви утврђени су за период важења Стратегије, а индикатори су објективно постављени и садрже полазне и циљане вриједности и њима се мјери степен реализације стратешких циљева.</w:t>
      </w:r>
    </w:p>
    <w:p w:rsidR="00A232BA" w:rsidRDefault="00FC7466">
      <w:pPr>
        <w:spacing w:line="276" w:lineRule="auto"/>
        <w:ind w:firstLine="720"/>
        <w:jc w:val="both"/>
        <w:rPr>
          <w:color w:val="000000"/>
        </w:rPr>
      </w:pPr>
      <w:r>
        <w:rPr>
          <w:color w:val="000000"/>
        </w:rPr>
        <w:t>Приликом израде Стратегије водило се рачуна о  наставку процеса извл</w:t>
      </w:r>
      <w:r>
        <w:rPr>
          <w:color w:val="000000"/>
        </w:rPr>
        <w:t xml:space="preserve">ачења  стратешких циљева из претходно утврђених стратешких фокуса, односно стратешки циљеви су формулисани на основу утврђених стратешких развојних праваца, кроз разматрање најважнијих  улазних  података  из  припремљене ситуационе  и SWОТ  анализе. </w:t>
      </w:r>
    </w:p>
    <w:p w:rsidR="00A232BA" w:rsidRDefault="00FC7466">
      <w:pPr>
        <w:spacing w:line="276" w:lineRule="auto"/>
        <w:ind w:firstLine="720"/>
        <w:jc w:val="both"/>
        <w:rPr>
          <w:color w:val="000000"/>
        </w:rPr>
      </w:pPr>
      <w:r>
        <w:rPr>
          <w:color w:val="000000"/>
        </w:rPr>
        <w:t>Страт</w:t>
      </w:r>
      <w:r>
        <w:rPr>
          <w:color w:val="000000"/>
        </w:rPr>
        <w:t>ешки циљеви одражавају претходно утврђене развојне потребе у области аудио-визуелних дјелатности, описане кроз стратешке фокусе и изјаву о визији развоја.</w:t>
      </w:r>
    </w:p>
    <w:p w:rsidR="00A232BA" w:rsidRDefault="00FC7466">
      <w:pPr>
        <w:spacing w:line="276" w:lineRule="auto"/>
        <w:ind w:firstLine="720"/>
        <w:jc w:val="both"/>
        <w:rPr>
          <w:color w:val="000000"/>
        </w:rPr>
      </w:pPr>
      <w:r>
        <w:rPr>
          <w:color w:val="000000"/>
        </w:rPr>
        <w:t xml:space="preserve">Индикатори утицаја мјере се кроз показатеље који указују на промјене које ће се десити на нивоу шире </w:t>
      </w:r>
      <w:r>
        <w:rPr>
          <w:color w:val="000000"/>
        </w:rPr>
        <w:t>друштвене заједнице. То су дугорочне промјене, које обично захтијевају ангажовање значајних ресурса, реализацију бројних активности и пројеката те заједничко дјеловање више  институција  и  организација.</w:t>
      </w:r>
    </w:p>
    <w:p w:rsidR="00A232BA" w:rsidRDefault="00FC7466">
      <w:pPr>
        <w:spacing w:line="276" w:lineRule="auto"/>
        <w:ind w:firstLine="720"/>
        <w:jc w:val="both"/>
        <w:rPr>
          <w:color w:val="000000"/>
        </w:rPr>
      </w:pPr>
      <w:r>
        <w:rPr>
          <w:color w:val="000000"/>
        </w:rPr>
        <w:t>Стратешки циљеви су јасно формулисани, на начин да с</w:t>
      </w:r>
      <w:r>
        <w:rPr>
          <w:color w:val="000000"/>
        </w:rPr>
        <w:t>у оствариви у временском периоду важења стратешког документа и мјерљиви уз помоћ објективно провјерљивих индикатора.</w:t>
      </w:r>
    </w:p>
    <w:p w:rsidR="00A232BA" w:rsidRDefault="00FC7466">
      <w:pPr>
        <w:spacing w:line="276" w:lineRule="auto"/>
        <w:ind w:firstLine="720"/>
        <w:jc w:val="both"/>
      </w:pPr>
      <w:r>
        <w:t>Стратешки циљеви су израз онога што се жели постићи у периоду важења стратешког документа, односно области унутар којих је неопходно дјелов</w:t>
      </w:r>
      <w:r>
        <w:t>ати. Дефинисана су четири стратешка циља, како слиједи:</w:t>
      </w:r>
    </w:p>
    <w:p w:rsidR="00A232BA" w:rsidRDefault="00A232BA">
      <w:pPr>
        <w:spacing w:line="276" w:lineRule="auto"/>
        <w:ind w:firstLine="720"/>
        <w:jc w:val="both"/>
      </w:pPr>
    </w:p>
    <w:p w:rsidR="00A232BA" w:rsidRDefault="00FC7466">
      <w:pPr>
        <w:spacing w:line="276" w:lineRule="auto"/>
        <w:rPr>
          <w:b/>
          <w:color w:val="000000"/>
        </w:rPr>
      </w:pPr>
      <w:r>
        <w:rPr>
          <w:b/>
          <w:color w:val="000000"/>
        </w:rPr>
        <w:lastRenderedPageBreak/>
        <w:t>Табела број 8 : Стратешки циљеви са индикаторима</w:t>
      </w:r>
    </w:p>
    <w:p w:rsidR="00A232BA" w:rsidRDefault="00A232BA">
      <w:pPr>
        <w:spacing w:line="276" w:lineRule="auto"/>
        <w:jc w:val="center"/>
        <w:rPr>
          <w:b/>
          <w:color w:val="000000"/>
          <w:sz w:val="12"/>
          <w:szCs w:val="12"/>
        </w:rPr>
      </w:pPr>
    </w:p>
    <w:tbl>
      <w:tblPr>
        <w:tblStyle w:val="a8"/>
        <w:tblW w:w="954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firstRow="0" w:lastRow="0" w:firstColumn="0" w:lastColumn="0" w:noHBand="0" w:noVBand="1"/>
      </w:tblPr>
      <w:tblGrid>
        <w:gridCol w:w="3486"/>
        <w:gridCol w:w="13"/>
        <w:gridCol w:w="2669"/>
        <w:gridCol w:w="25"/>
        <w:gridCol w:w="1542"/>
        <w:gridCol w:w="1805"/>
      </w:tblGrid>
      <w:tr w:rsidR="00A232BA">
        <w:tc>
          <w:tcPr>
            <w:tcW w:w="9540" w:type="dxa"/>
            <w:gridSpan w:val="6"/>
            <w:tcBorders>
              <w:bottom w:val="single" w:sz="12" w:space="0" w:color="95B3D7"/>
            </w:tcBorders>
            <w:shd w:val="clear" w:color="auto" w:fill="D9E2F3"/>
          </w:tcPr>
          <w:p w:rsidR="00A232BA" w:rsidRDefault="00FC7466">
            <w:pPr>
              <w:spacing w:line="276" w:lineRule="auto"/>
              <w:jc w:val="both"/>
              <w:rPr>
                <w:b/>
                <w:color w:val="FF0000"/>
              </w:rPr>
            </w:pPr>
            <w:r>
              <w:rPr>
                <w:b/>
              </w:rPr>
              <w:t xml:space="preserve">2.5.1. Стратешки циљ 1. </w:t>
            </w:r>
          </w:p>
          <w:p w:rsidR="00A232BA" w:rsidRDefault="00FC7466">
            <w:pPr>
              <w:spacing w:line="276" w:lineRule="auto"/>
              <w:jc w:val="both"/>
              <w:rPr>
                <w:b/>
                <w:color w:val="FF0000"/>
              </w:rPr>
            </w:pPr>
            <w:r>
              <w:rPr>
                <w:b/>
              </w:rPr>
              <w:t>Повећање укупних кадровских и материјалних капацитета у области аудио-визуелних дјелатности</w:t>
            </w:r>
          </w:p>
        </w:tc>
      </w:tr>
      <w:tr w:rsidR="00A232BA">
        <w:tc>
          <w:tcPr>
            <w:tcW w:w="3499" w:type="dxa"/>
            <w:gridSpan w:val="2"/>
            <w:shd w:val="clear" w:color="auto" w:fill="auto"/>
            <w:vAlign w:val="center"/>
          </w:tcPr>
          <w:p w:rsidR="00A232BA" w:rsidRDefault="00FC7466">
            <w:pPr>
              <w:spacing w:line="276" w:lineRule="auto"/>
              <w:jc w:val="center"/>
              <w:rPr>
                <w:b/>
              </w:rPr>
            </w:pPr>
            <w:r>
              <w:rPr>
                <w:b/>
              </w:rPr>
              <w:t>Назив индикатора</w:t>
            </w:r>
          </w:p>
        </w:tc>
        <w:tc>
          <w:tcPr>
            <w:tcW w:w="2694" w:type="dxa"/>
            <w:gridSpan w:val="2"/>
            <w:shd w:val="clear" w:color="auto" w:fill="auto"/>
            <w:vAlign w:val="center"/>
          </w:tcPr>
          <w:p w:rsidR="00A232BA" w:rsidRDefault="00FC7466">
            <w:pPr>
              <w:spacing w:line="276" w:lineRule="auto"/>
              <w:jc w:val="center"/>
              <w:rPr>
                <w:b/>
              </w:rPr>
            </w:pPr>
            <w:r>
              <w:rPr>
                <w:b/>
              </w:rPr>
              <w:t>Извор</w:t>
            </w:r>
          </w:p>
        </w:tc>
        <w:tc>
          <w:tcPr>
            <w:tcW w:w="1542" w:type="dxa"/>
            <w:shd w:val="clear" w:color="auto" w:fill="auto"/>
            <w:vAlign w:val="center"/>
          </w:tcPr>
          <w:p w:rsidR="00A232BA" w:rsidRDefault="00FC7466">
            <w:pPr>
              <w:spacing w:line="276" w:lineRule="auto"/>
              <w:jc w:val="center"/>
              <w:rPr>
                <w:b/>
              </w:rPr>
            </w:pPr>
            <w:r>
              <w:rPr>
                <w:b/>
              </w:rPr>
              <w:t xml:space="preserve">Полазна вриједност </w:t>
            </w:r>
          </w:p>
        </w:tc>
        <w:tc>
          <w:tcPr>
            <w:tcW w:w="1805" w:type="dxa"/>
            <w:shd w:val="clear" w:color="auto" w:fill="auto"/>
            <w:vAlign w:val="center"/>
          </w:tcPr>
          <w:p w:rsidR="00A232BA" w:rsidRDefault="00FC7466">
            <w:pPr>
              <w:spacing w:line="276" w:lineRule="auto"/>
              <w:jc w:val="center"/>
              <w:rPr>
                <w:b/>
              </w:rPr>
            </w:pPr>
            <w:r>
              <w:rPr>
                <w:b/>
              </w:rPr>
              <w:t>Циљна вриједност</w:t>
            </w:r>
          </w:p>
        </w:tc>
      </w:tr>
      <w:tr w:rsidR="00A232BA">
        <w:tc>
          <w:tcPr>
            <w:tcW w:w="3499" w:type="dxa"/>
            <w:gridSpan w:val="2"/>
            <w:shd w:val="clear" w:color="auto" w:fill="auto"/>
          </w:tcPr>
          <w:p w:rsidR="00A232BA" w:rsidRDefault="00FC7466">
            <w:pPr>
              <w:spacing w:line="276" w:lineRule="auto"/>
            </w:pPr>
            <w:r>
              <w:t xml:space="preserve">Број регистрованих субјеката за производњу аудио-визуелних дјела </w:t>
            </w:r>
          </w:p>
        </w:tc>
        <w:tc>
          <w:tcPr>
            <w:tcW w:w="2694" w:type="dxa"/>
            <w:gridSpan w:val="2"/>
            <w:shd w:val="clear" w:color="auto" w:fill="auto"/>
          </w:tcPr>
          <w:p w:rsidR="00A232BA" w:rsidRDefault="00FC7466">
            <w:pPr>
              <w:spacing w:line="276" w:lineRule="auto"/>
              <w:jc w:val="center"/>
            </w:pPr>
            <w:r>
              <w:t>Регистар субјеката који се баве производњом, прометом и приказивањем аудио-визуелног дјела у Републици Српској који води Центар, остали извори</w:t>
            </w:r>
          </w:p>
        </w:tc>
        <w:tc>
          <w:tcPr>
            <w:tcW w:w="1542" w:type="dxa"/>
            <w:shd w:val="clear" w:color="auto" w:fill="auto"/>
            <w:vAlign w:val="bottom"/>
          </w:tcPr>
          <w:p w:rsidR="00A232BA" w:rsidRDefault="00FC7466">
            <w:pPr>
              <w:spacing w:line="276" w:lineRule="auto"/>
            </w:pPr>
            <w:r>
              <w:t>Регистар Центра: 61</w:t>
            </w:r>
          </w:p>
          <w:p w:rsidR="00A232BA" w:rsidRDefault="00A232BA">
            <w:pPr>
              <w:spacing w:line="276" w:lineRule="auto"/>
            </w:pPr>
          </w:p>
          <w:p w:rsidR="00A232BA" w:rsidRDefault="00A232BA">
            <w:pPr>
              <w:spacing w:line="276" w:lineRule="auto"/>
            </w:pPr>
          </w:p>
          <w:p w:rsidR="00A232BA" w:rsidRDefault="00A232BA">
            <w:pPr>
              <w:spacing w:line="276" w:lineRule="auto"/>
            </w:pPr>
          </w:p>
          <w:p w:rsidR="00A232BA" w:rsidRDefault="00A232BA">
            <w:pPr>
              <w:spacing w:line="276" w:lineRule="auto"/>
            </w:pPr>
          </w:p>
          <w:p w:rsidR="00A232BA" w:rsidRDefault="00A232BA">
            <w:pPr>
              <w:spacing w:line="276" w:lineRule="auto"/>
            </w:pPr>
          </w:p>
          <w:p w:rsidR="00A232BA" w:rsidRDefault="00A232BA">
            <w:pPr>
              <w:spacing w:line="276" w:lineRule="auto"/>
              <w:jc w:val="center"/>
            </w:pPr>
          </w:p>
        </w:tc>
        <w:tc>
          <w:tcPr>
            <w:tcW w:w="1805" w:type="dxa"/>
            <w:shd w:val="clear" w:color="auto" w:fill="auto"/>
            <w:vAlign w:val="bottom"/>
          </w:tcPr>
          <w:p w:rsidR="00A232BA" w:rsidRDefault="00FC7466">
            <w:pPr>
              <w:spacing w:line="276" w:lineRule="auto"/>
              <w:jc w:val="center"/>
            </w:pPr>
            <w:r>
              <w:t xml:space="preserve">120 </w:t>
            </w:r>
          </w:p>
          <w:p w:rsidR="00A232BA" w:rsidRDefault="00A232BA">
            <w:pPr>
              <w:spacing w:line="276" w:lineRule="auto"/>
              <w:jc w:val="center"/>
            </w:pPr>
          </w:p>
          <w:p w:rsidR="00A232BA" w:rsidRDefault="00A232BA">
            <w:pPr>
              <w:spacing w:line="276" w:lineRule="auto"/>
              <w:jc w:val="center"/>
            </w:pPr>
          </w:p>
          <w:p w:rsidR="00A232BA" w:rsidRDefault="00A232BA">
            <w:pPr>
              <w:spacing w:line="276" w:lineRule="auto"/>
              <w:jc w:val="center"/>
            </w:pPr>
          </w:p>
          <w:p w:rsidR="00A232BA" w:rsidRDefault="00A232BA">
            <w:pPr>
              <w:spacing w:line="276" w:lineRule="auto"/>
              <w:jc w:val="center"/>
            </w:pPr>
          </w:p>
          <w:p w:rsidR="00A232BA" w:rsidRDefault="00A232BA">
            <w:pPr>
              <w:spacing w:line="276" w:lineRule="auto"/>
              <w:jc w:val="center"/>
            </w:pPr>
          </w:p>
          <w:p w:rsidR="00A232BA" w:rsidRDefault="00A232BA">
            <w:pPr>
              <w:spacing w:line="276" w:lineRule="auto"/>
              <w:jc w:val="center"/>
            </w:pPr>
          </w:p>
          <w:p w:rsidR="00A232BA" w:rsidRDefault="00A232BA">
            <w:pPr>
              <w:spacing w:line="276" w:lineRule="auto"/>
              <w:jc w:val="center"/>
            </w:pPr>
          </w:p>
        </w:tc>
      </w:tr>
      <w:tr w:rsidR="00A232BA">
        <w:trPr>
          <w:trHeight w:val="515"/>
        </w:trPr>
        <w:tc>
          <w:tcPr>
            <w:tcW w:w="3499" w:type="dxa"/>
            <w:gridSpan w:val="2"/>
            <w:shd w:val="clear" w:color="auto" w:fill="auto"/>
          </w:tcPr>
          <w:p w:rsidR="00A232BA" w:rsidRDefault="003347DC">
            <w:pPr>
              <w:spacing w:line="276" w:lineRule="auto"/>
            </w:pPr>
            <w:r>
              <w:t>Мапирање техничк</w:t>
            </w:r>
            <w:r w:rsidR="00FC7466">
              <w:t>e опремљености за производњу аудио-визуелних дјела</w:t>
            </w:r>
          </w:p>
        </w:tc>
        <w:tc>
          <w:tcPr>
            <w:tcW w:w="2694" w:type="dxa"/>
            <w:gridSpan w:val="2"/>
            <w:shd w:val="clear" w:color="auto" w:fill="auto"/>
          </w:tcPr>
          <w:p w:rsidR="00A232BA" w:rsidRDefault="00A232BA">
            <w:pPr>
              <w:spacing w:line="276" w:lineRule="auto"/>
            </w:pPr>
          </w:p>
        </w:tc>
        <w:tc>
          <w:tcPr>
            <w:tcW w:w="1542" w:type="dxa"/>
            <w:shd w:val="clear" w:color="auto" w:fill="auto"/>
            <w:vAlign w:val="bottom"/>
          </w:tcPr>
          <w:p w:rsidR="00A232BA" w:rsidRDefault="00FC7466">
            <w:pPr>
              <w:spacing w:line="276" w:lineRule="auto"/>
              <w:jc w:val="center"/>
            </w:pPr>
            <w:r>
              <w:t>Није извршено мапирање</w:t>
            </w:r>
          </w:p>
        </w:tc>
        <w:tc>
          <w:tcPr>
            <w:tcW w:w="1805" w:type="dxa"/>
            <w:shd w:val="clear" w:color="auto" w:fill="auto"/>
            <w:vAlign w:val="bottom"/>
          </w:tcPr>
          <w:p w:rsidR="00A232BA" w:rsidRDefault="00FC7466">
            <w:pPr>
              <w:spacing w:line="276" w:lineRule="auto"/>
              <w:jc w:val="center"/>
            </w:pPr>
            <w:r>
              <w:t>Извршено мапирање</w:t>
            </w:r>
          </w:p>
        </w:tc>
      </w:tr>
      <w:tr w:rsidR="00A232BA">
        <w:tc>
          <w:tcPr>
            <w:tcW w:w="9540" w:type="dxa"/>
            <w:gridSpan w:val="6"/>
            <w:tcBorders>
              <w:bottom w:val="single" w:sz="12" w:space="0" w:color="95B3D7"/>
            </w:tcBorders>
            <w:shd w:val="clear" w:color="auto" w:fill="D9E2F3"/>
          </w:tcPr>
          <w:p w:rsidR="00A232BA" w:rsidRDefault="00FC7466">
            <w:pPr>
              <w:spacing w:line="276" w:lineRule="auto"/>
              <w:jc w:val="both"/>
              <w:rPr>
                <w:b/>
              </w:rPr>
            </w:pPr>
            <w:r>
              <w:rPr>
                <w:b/>
              </w:rPr>
              <w:t xml:space="preserve">2.5.2. Стратешки циљ 2. </w:t>
            </w:r>
          </w:p>
          <w:p w:rsidR="00A232BA" w:rsidRDefault="00FC7466">
            <w:pPr>
              <w:spacing w:line="276" w:lineRule="auto"/>
              <w:jc w:val="both"/>
              <w:rPr>
                <w:b/>
              </w:rPr>
            </w:pPr>
            <w:r>
              <w:rPr>
                <w:b/>
              </w:rPr>
              <w:t>Континуирана производња аудио-визуелних дјела са ангажовањем што већег броја домаћих аудио-визуелних стваралаца</w:t>
            </w:r>
          </w:p>
        </w:tc>
      </w:tr>
      <w:tr w:rsidR="00A232BA">
        <w:tc>
          <w:tcPr>
            <w:tcW w:w="3486" w:type="dxa"/>
            <w:shd w:val="clear" w:color="auto" w:fill="auto"/>
            <w:vAlign w:val="center"/>
          </w:tcPr>
          <w:p w:rsidR="00A232BA" w:rsidRDefault="00FC7466">
            <w:pPr>
              <w:spacing w:line="276" w:lineRule="auto"/>
              <w:jc w:val="center"/>
              <w:rPr>
                <w:b/>
              </w:rPr>
            </w:pPr>
            <w:r>
              <w:rPr>
                <w:b/>
              </w:rPr>
              <w:t>Назив индикатора</w:t>
            </w:r>
          </w:p>
        </w:tc>
        <w:tc>
          <w:tcPr>
            <w:tcW w:w="2682" w:type="dxa"/>
            <w:gridSpan w:val="2"/>
            <w:shd w:val="clear" w:color="auto" w:fill="auto"/>
            <w:vAlign w:val="center"/>
          </w:tcPr>
          <w:p w:rsidR="00A232BA" w:rsidRDefault="00FC7466">
            <w:pPr>
              <w:spacing w:line="276" w:lineRule="auto"/>
              <w:jc w:val="center"/>
              <w:rPr>
                <w:b/>
              </w:rPr>
            </w:pPr>
            <w:r>
              <w:rPr>
                <w:b/>
              </w:rPr>
              <w:t>Извор</w:t>
            </w:r>
          </w:p>
        </w:tc>
        <w:tc>
          <w:tcPr>
            <w:tcW w:w="1567" w:type="dxa"/>
            <w:gridSpan w:val="2"/>
            <w:shd w:val="clear" w:color="auto" w:fill="auto"/>
            <w:vAlign w:val="center"/>
          </w:tcPr>
          <w:p w:rsidR="00A232BA" w:rsidRDefault="00FC7466">
            <w:pPr>
              <w:spacing w:line="276" w:lineRule="auto"/>
              <w:jc w:val="center"/>
              <w:rPr>
                <w:b/>
              </w:rPr>
            </w:pPr>
            <w:r>
              <w:rPr>
                <w:b/>
              </w:rPr>
              <w:t xml:space="preserve">Полазна вриједност </w:t>
            </w:r>
          </w:p>
        </w:tc>
        <w:tc>
          <w:tcPr>
            <w:tcW w:w="1805" w:type="dxa"/>
            <w:shd w:val="clear" w:color="auto" w:fill="auto"/>
            <w:vAlign w:val="center"/>
          </w:tcPr>
          <w:p w:rsidR="00A232BA" w:rsidRDefault="00FC7466">
            <w:pPr>
              <w:spacing w:line="276" w:lineRule="auto"/>
              <w:jc w:val="center"/>
              <w:rPr>
                <w:b/>
              </w:rPr>
            </w:pPr>
            <w:r>
              <w:rPr>
                <w:b/>
              </w:rPr>
              <w:t>Циљна вриједност</w:t>
            </w:r>
          </w:p>
        </w:tc>
      </w:tr>
      <w:tr w:rsidR="00A232BA">
        <w:tc>
          <w:tcPr>
            <w:tcW w:w="3486" w:type="dxa"/>
            <w:shd w:val="clear" w:color="auto" w:fill="auto"/>
          </w:tcPr>
          <w:p w:rsidR="00A232BA" w:rsidRDefault="00FC7466">
            <w:pPr>
              <w:spacing w:line="276" w:lineRule="auto"/>
            </w:pPr>
            <w:r>
              <w:t>Број произведених домаћих аудио-визуелних дјела</w:t>
            </w:r>
          </w:p>
        </w:tc>
        <w:tc>
          <w:tcPr>
            <w:tcW w:w="2682" w:type="dxa"/>
            <w:gridSpan w:val="2"/>
            <w:shd w:val="clear" w:color="auto" w:fill="auto"/>
          </w:tcPr>
          <w:p w:rsidR="00A232BA" w:rsidRDefault="00FC7466">
            <w:pPr>
              <w:spacing w:line="276" w:lineRule="auto"/>
              <w:jc w:val="center"/>
            </w:pPr>
            <w:r>
              <w:t>Центар</w:t>
            </w:r>
          </w:p>
        </w:tc>
        <w:tc>
          <w:tcPr>
            <w:tcW w:w="1567" w:type="dxa"/>
            <w:gridSpan w:val="2"/>
            <w:shd w:val="clear" w:color="auto" w:fill="auto"/>
            <w:vAlign w:val="bottom"/>
          </w:tcPr>
          <w:p w:rsidR="00A232BA" w:rsidRDefault="00FC7466">
            <w:pPr>
              <w:spacing w:line="276" w:lineRule="auto"/>
              <w:jc w:val="center"/>
            </w:pPr>
            <w:r>
              <w:t>Центар: 8</w:t>
            </w:r>
          </w:p>
          <w:p w:rsidR="00A232BA" w:rsidRDefault="00A232BA">
            <w:pPr>
              <w:spacing w:line="276" w:lineRule="auto"/>
              <w:jc w:val="center"/>
            </w:pPr>
          </w:p>
        </w:tc>
        <w:tc>
          <w:tcPr>
            <w:tcW w:w="1805" w:type="dxa"/>
            <w:shd w:val="clear" w:color="auto" w:fill="auto"/>
            <w:vAlign w:val="bottom"/>
          </w:tcPr>
          <w:p w:rsidR="00A232BA" w:rsidRDefault="00FC7466">
            <w:pPr>
              <w:spacing w:line="276" w:lineRule="auto"/>
              <w:jc w:val="center"/>
            </w:pPr>
            <w:r>
              <w:t>35</w:t>
            </w:r>
          </w:p>
          <w:p w:rsidR="00A232BA" w:rsidRDefault="00A232BA">
            <w:pPr>
              <w:spacing w:line="276" w:lineRule="auto"/>
              <w:jc w:val="center"/>
            </w:pPr>
          </w:p>
        </w:tc>
      </w:tr>
      <w:tr w:rsidR="00A232BA">
        <w:trPr>
          <w:trHeight w:val="515"/>
        </w:trPr>
        <w:tc>
          <w:tcPr>
            <w:tcW w:w="3486" w:type="dxa"/>
            <w:shd w:val="clear" w:color="auto" w:fill="auto"/>
          </w:tcPr>
          <w:p w:rsidR="00A232BA" w:rsidRDefault="00FC7466">
            <w:pPr>
              <w:spacing w:line="276" w:lineRule="auto"/>
            </w:pPr>
            <w:r>
              <w:t>Број аудио-визуелних дјела у мањинској копродукцији Републике Српске</w:t>
            </w:r>
          </w:p>
        </w:tc>
        <w:tc>
          <w:tcPr>
            <w:tcW w:w="2682" w:type="dxa"/>
            <w:gridSpan w:val="2"/>
            <w:shd w:val="clear" w:color="auto" w:fill="auto"/>
          </w:tcPr>
          <w:p w:rsidR="00A232BA" w:rsidRDefault="00FC7466">
            <w:pPr>
              <w:spacing w:line="276" w:lineRule="auto"/>
              <w:jc w:val="center"/>
            </w:pPr>
            <w:r>
              <w:t>Центар</w:t>
            </w:r>
          </w:p>
        </w:tc>
        <w:tc>
          <w:tcPr>
            <w:tcW w:w="1567" w:type="dxa"/>
            <w:gridSpan w:val="2"/>
            <w:shd w:val="clear" w:color="auto" w:fill="auto"/>
            <w:vAlign w:val="bottom"/>
          </w:tcPr>
          <w:p w:rsidR="00A232BA" w:rsidRDefault="00FC7466">
            <w:pPr>
              <w:spacing w:line="276" w:lineRule="auto"/>
              <w:jc w:val="center"/>
            </w:pPr>
            <w:r>
              <w:t>6</w:t>
            </w:r>
          </w:p>
          <w:p w:rsidR="00A232BA" w:rsidRDefault="00A232BA">
            <w:pPr>
              <w:spacing w:line="276" w:lineRule="auto"/>
              <w:jc w:val="center"/>
            </w:pPr>
          </w:p>
          <w:p w:rsidR="00A232BA" w:rsidRDefault="00A232BA">
            <w:pPr>
              <w:spacing w:line="276" w:lineRule="auto"/>
              <w:jc w:val="center"/>
            </w:pPr>
          </w:p>
        </w:tc>
        <w:tc>
          <w:tcPr>
            <w:tcW w:w="1805" w:type="dxa"/>
            <w:shd w:val="clear" w:color="auto" w:fill="auto"/>
            <w:vAlign w:val="bottom"/>
          </w:tcPr>
          <w:p w:rsidR="00A232BA" w:rsidRDefault="00FC7466">
            <w:pPr>
              <w:spacing w:line="276" w:lineRule="auto"/>
              <w:jc w:val="center"/>
            </w:pPr>
            <w:r>
              <w:t>14</w:t>
            </w:r>
          </w:p>
          <w:p w:rsidR="00A232BA" w:rsidRDefault="00A232BA">
            <w:pPr>
              <w:spacing w:line="276" w:lineRule="auto"/>
              <w:jc w:val="center"/>
            </w:pPr>
          </w:p>
          <w:p w:rsidR="00A232BA" w:rsidRDefault="00A232BA">
            <w:pPr>
              <w:spacing w:line="276" w:lineRule="auto"/>
              <w:jc w:val="center"/>
            </w:pPr>
          </w:p>
        </w:tc>
      </w:tr>
      <w:tr w:rsidR="00A232BA">
        <w:tc>
          <w:tcPr>
            <w:tcW w:w="9540" w:type="dxa"/>
            <w:gridSpan w:val="6"/>
            <w:tcBorders>
              <w:bottom w:val="single" w:sz="12" w:space="0" w:color="95B3D7"/>
            </w:tcBorders>
            <w:shd w:val="clear" w:color="auto" w:fill="D9E2F3"/>
          </w:tcPr>
          <w:p w:rsidR="00A232BA" w:rsidRDefault="00FC7466">
            <w:pPr>
              <w:spacing w:line="276" w:lineRule="auto"/>
              <w:jc w:val="both"/>
              <w:rPr>
                <w:b/>
              </w:rPr>
            </w:pPr>
            <w:r>
              <w:rPr>
                <w:b/>
              </w:rPr>
              <w:t xml:space="preserve">2.5.3. Стратешки циљ 3. </w:t>
            </w:r>
          </w:p>
          <w:p w:rsidR="00A232BA" w:rsidRDefault="00FC7466">
            <w:pPr>
              <w:spacing w:line="276" w:lineRule="auto"/>
              <w:jc w:val="both"/>
              <w:rPr>
                <w:b/>
              </w:rPr>
            </w:pPr>
            <w:r>
              <w:rPr>
                <w:b/>
              </w:rPr>
              <w:t>Међународна промоција Републике Српске и свих њених капацитета у области аудио-визуелних и њима комплементарих дјелатности</w:t>
            </w:r>
          </w:p>
        </w:tc>
      </w:tr>
      <w:tr w:rsidR="00A232BA">
        <w:tc>
          <w:tcPr>
            <w:tcW w:w="3486" w:type="dxa"/>
            <w:shd w:val="clear" w:color="auto" w:fill="auto"/>
            <w:vAlign w:val="center"/>
          </w:tcPr>
          <w:p w:rsidR="00A232BA" w:rsidRDefault="00FC7466">
            <w:pPr>
              <w:spacing w:line="276" w:lineRule="auto"/>
              <w:jc w:val="center"/>
              <w:rPr>
                <w:b/>
              </w:rPr>
            </w:pPr>
            <w:r>
              <w:rPr>
                <w:b/>
              </w:rPr>
              <w:t>Назив индикатора</w:t>
            </w:r>
          </w:p>
        </w:tc>
        <w:tc>
          <w:tcPr>
            <w:tcW w:w="2682" w:type="dxa"/>
            <w:gridSpan w:val="2"/>
            <w:shd w:val="clear" w:color="auto" w:fill="auto"/>
            <w:vAlign w:val="center"/>
          </w:tcPr>
          <w:p w:rsidR="00A232BA" w:rsidRDefault="00FC7466">
            <w:pPr>
              <w:spacing w:line="276" w:lineRule="auto"/>
              <w:jc w:val="center"/>
              <w:rPr>
                <w:b/>
              </w:rPr>
            </w:pPr>
            <w:r>
              <w:rPr>
                <w:b/>
              </w:rPr>
              <w:t>Извор</w:t>
            </w:r>
          </w:p>
        </w:tc>
        <w:tc>
          <w:tcPr>
            <w:tcW w:w="1567" w:type="dxa"/>
            <w:gridSpan w:val="2"/>
            <w:shd w:val="clear" w:color="auto" w:fill="auto"/>
            <w:vAlign w:val="center"/>
          </w:tcPr>
          <w:p w:rsidR="00A232BA" w:rsidRDefault="00FC7466">
            <w:pPr>
              <w:spacing w:line="276" w:lineRule="auto"/>
              <w:jc w:val="center"/>
              <w:rPr>
                <w:b/>
              </w:rPr>
            </w:pPr>
            <w:r>
              <w:rPr>
                <w:b/>
              </w:rPr>
              <w:t xml:space="preserve">Полазна вриједност </w:t>
            </w:r>
          </w:p>
        </w:tc>
        <w:tc>
          <w:tcPr>
            <w:tcW w:w="1805" w:type="dxa"/>
            <w:shd w:val="clear" w:color="auto" w:fill="auto"/>
            <w:vAlign w:val="center"/>
          </w:tcPr>
          <w:p w:rsidR="00A232BA" w:rsidRDefault="00FC7466">
            <w:pPr>
              <w:spacing w:line="276" w:lineRule="auto"/>
              <w:jc w:val="center"/>
              <w:rPr>
                <w:b/>
              </w:rPr>
            </w:pPr>
            <w:r>
              <w:rPr>
                <w:b/>
              </w:rPr>
              <w:t>Циљна вриједност</w:t>
            </w:r>
          </w:p>
        </w:tc>
      </w:tr>
      <w:tr w:rsidR="00A232BA">
        <w:tc>
          <w:tcPr>
            <w:tcW w:w="3486" w:type="dxa"/>
            <w:shd w:val="clear" w:color="auto" w:fill="auto"/>
          </w:tcPr>
          <w:p w:rsidR="00A232BA" w:rsidRDefault="00FC7466">
            <w:pPr>
              <w:spacing w:line="276" w:lineRule="auto"/>
            </w:pPr>
            <w:r>
              <w:t xml:space="preserve">Импелментација </w:t>
            </w:r>
            <w:r>
              <w:rPr>
                <w:color w:val="000000"/>
              </w:rPr>
              <w:t xml:space="preserve">Уредбе о условима и поступку додјеле подстицајних средстава инвеститору који у Републици Српској производи аудио-визуелно дјело и расписивање јавног позива за додјелу подстицајних средстава  </w:t>
            </w:r>
          </w:p>
        </w:tc>
        <w:tc>
          <w:tcPr>
            <w:tcW w:w="2682" w:type="dxa"/>
            <w:gridSpan w:val="2"/>
            <w:shd w:val="clear" w:color="auto" w:fill="auto"/>
          </w:tcPr>
          <w:p w:rsidR="00A232BA" w:rsidRDefault="00FC7466">
            <w:pPr>
              <w:spacing w:line="276" w:lineRule="auto"/>
              <w:jc w:val="center"/>
            </w:pPr>
            <w:r>
              <w:t>Центар, Министарство</w:t>
            </w:r>
          </w:p>
        </w:tc>
        <w:tc>
          <w:tcPr>
            <w:tcW w:w="1567" w:type="dxa"/>
            <w:gridSpan w:val="2"/>
            <w:shd w:val="clear" w:color="auto" w:fill="auto"/>
            <w:vAlign w:val="bottom"/>
          </w:tcPr>
          <w:p w:rsidR="00A232BA" w:rsidRDefault="00FC7466">
            <w:pPr>
              <w:spacing w:line="276" w:lineRule="auto"/>
              <w:jc w:val="center"/>
            </w:pPr>
            <w:r>
              <w:t>Уредба није имплементи-рана и јавни позив није расписиван</w:t>
            </w:r>
          </w:p>
          <w:p w:rsidR="00A232BA" w:rsidRDefault="00A232BA">
            <w:pPr>
              <w:spacing w:line="276" w:lineRule="auto"/>
              <w:jc w:val="center"/>
            </w:pPr>
          </w:p>
          <w:p w:rsidR="00A232BA" w:rsidRDefault="00A232BA" w:rsidP="00BA3797">
            <w:pPr>
              <w:spacing w:line="276" w:lineRule="auto"/>
            </w:pPr>
          </w:p>
          <w:p w:rsidR="00A232BA" w:rsidRDefault="00A232BA">
            <w:pPr>
              <w:spacing w:line="276" w:lineRule="auto"/>
              <w:jc w:val="center"/>
            </w:pPr>
          </w:p>
        </w:tc>
        <w:tc>
          <w:tcPr>
            <w:tcW w:w="1805" w:type="dxa"/>
            <w:shd w:val="clear" w:color="auto" w:fill="auto"/>
            <w:vAlign w:val="bottom"/>
          </w:tcPr>
          <w:p w:rsidR="00A232BA" w:rsidRDefault="00FC7466">
            <w:pPr>
              <w:spacing w:line="276" w:lineRule="auto"/>
            </w:pPr>
            <w:r>
              <w:t>Имплементаци-ја Уредбе и расписивање јавног позива сваке године</w:t>
            </w:r>
          </w:p>
          <w:p w:rsidR="00A232BA" w:rsidRDefault="00A232BA">
            <w:pPr>
              <w:spacing w:line="276" w:lineRule="auto"/>
            </w:pPr>
          </w:p>
          <w:p w:rsidR="00A232BA" w:rsidRDefault="00A232BA">
            <w:pPr>
              <w:spacing w:line="276" w:lineRule="auto"/>
              <w:jc w:val="center"/>
            </w:pPr>
          </w:p>
          <w:p w:rsidR="00A232BA" w:rsidRDefault="00A232BA">
            <w:pPr>
              <w:spacing w:line="276" w:lineRule="auto"/>
              <w:jc w:val="center"/>
            </w:pPr>
          </w:p>
          <w:p w:rsidR="00A232BA" w:rsidRDefault="00A232BA">
            <w:pPr>
              <w:spacing w:line="276" w:lineRule="auto"/>
              <w:jc w:val="center"/>
            </w:pPr>
          </w:p>
        </w:tc>
      </w:tr>
      <w:tr w:rsidR="00A232BA">
        <w:trPr>
          <w:trHeight w:val="515"/>
        </w:trPr>
        <w:tc>
          <w:tcPr>
            <w:tcW w:w="3486" w:type="dxa"/>
            <w:shd w:val="clear" w:color="auto" w:fill="auto"/>
          </w:tcPr>
          <w:p w:rsidR="00A232BA" w:rsidRDefault="00FC7466">
            <w:pPr>
              <w:spacing w:line="276" w:lineRule="auto"/>
            </w:pPr>
            <w:r>
              <w:rPr>
                <w:color w:val="000000"/>
              </w:rPr>
              <w:lastRenderedPageBreak/>
              <w:t xml:space="preserve">Учешће </w:t>
            </w:r>
            <w:r>
              <w:t xml:space="preserve">Републике Српске </w:t>
            </w:r>
            <w:r>
              <w:rPr>
                <w:color w:val="000000"/>
              </w:rPr>
              <w:t xml:space="preserve"> у међународним копродукционим фондовима</w:t>
            </w:r>
          </w:p>
        </w:tc>
        <w:tc>
          <w:tcPr>
            <w:tcW w:w="2682" w:type="dxa"/>
            <w:gridSpan w:val="2"/>
            <w:shd w:val="clear" w:color="auto" w:fill="auto"/>
          </w:tcPr>
          <w:p w:rsidR="00A232BA" w:rsidRDefault="00FC7466">
            <w:pPr>
              <w:spacing w:line="276" w:lineRule="auto"/>
              <w:jc w:val="center"/>
            </w:pPr>
            <w:r>
              <w:t>Остали извори</w:t>
            </w:r>
          </w:p>
        </w:tc>
        <w:tc>
          <w:tcPr>
            <w:tcW w:w="1567" w:type="dxa"/>
            <w:gridSpan w:val="2"/>
            <w:shd w:val="clear" w:color="auto" w:fill="auto"/>
            <w:vAlign w:val="bottom"/>
          </w:tcPr>
          <w:p w:rsidR="00BA3797" w:rsidRDefault="00FC7466" w:rsidP="00BA3797">
            <w:pPr>
              <w:spacing w:line="276" w:lineRule="auto"/>
              <w:jc w:val="center"/>
            </w:pPr>
            <w:r>
              <w:t>2</w:t>
            </w:r>
          </w:p>
          <w:p w:rsidR="00BA3797" w:rsidRDefault="00BA3797" w:rsidP="00BA3797">
            <w:pPr>
              <w:spacing w:line="276" w:lineRule="auto"/>
              <w:jc w:val="center"/>
            </w:pPr>
          </w:p>
          <w:p w:rsidR="00BA3797" w:rsidRDefault="00BA3797" w:rsidP="00BA3797">
            <w:pPr>
              <w:spacing w:line="276" w:lineRule="auto"/>
              <w:jc w:val="center"/>
            </w:pPr>
          </w:p>
          <w:p w:rsidR="00BA3797" w:rsidRDefault="00BA3797" w:rsidP="00BA3797">
            <w:pPr>
              <w:spacing w:line="276" w:lineRule="auto"/>
            </w:pPr>
          </w:p>
        </w:tc>
        <w:tc>
          <w:tcPr>
            <w:tcW w:w="1805" w:type="dxa"/>
            <w:shd w:val="clear" w:color="auto" w:fill="auto"/>
            <w:vAlign w:val="bottom"/>
          </w:tcPr>
          <w:p w:rsidR="00A232BA" w:rsidRDefault="00FC7466">
            <w:pPr>
              <w:spacing w:line="276" w:lineRule="auto"/>
              <w:jc w:val="center"/>
            </w:pPr>
            <w:r>
              <w:t>5</w:t>
            </w:r>
          </w:p>
          <w:p w:rsidR="00A232BA" w:rsidRDefault="00A232BA">
            <w:pPr>
              <w:spacing w:line="276" w:lineRule="auto"/>
              <w:jc w:val="center"/>
            </w:pPr>
          </w:p>
          <w:p w:rsidR="00A232BA" w:rsidRDefault="00A232BA">
            <w:pPr>
              <w:spacing w:line="276" w:lineRule="auto"/>
              <w:jc w:val="center"/>
            </w:pPr>
          </w:p>
          <w:p w:rsidR="00A232BA" w:rsidRDefault="00A232BA">
            <w:pPr>
              <w:spacing w:line="276" w:lineRule="auto"/>
              <w:jc w:val="center"/>
            </w:pPr>
          </w:p>
        </w:tc>
      </w:tr>
      <w:tr w:rsidR="00A232BA">
        <w:tc>
          <w:tcPr>
            <w:tcW w:w="9540" w:type="dxa"/>
            <w:gridSpan w:val="6"/>
            <w:tcBorders>
              <w:bottom w:val="single" w:sz="12" w:space="0" w:color="95B3D7"/>
            </w:tcBorders>
            <w:shd w:val="clear" w:color="auto" w:fill="D9E2F3"/>
          </w:tcPr>
          <w:p w:rsidR="00A232BA" w:rsidRDefault="00FC7466">
            <w:pPr>
              <w:spacing w:line="276" w:lineRule="auto"/>
              <w:jc w:val="both"/>
              <w:rPr>
                <w:b/>
              </w:rPr>
            </w:pPr>
            <w:r>
              <w:rPr>
                <w:b/>
              </w:rPr>
              <w:t xml:space="preserve">2.5.4. Стратешки циљ 4. </w:t>
            </w:r>
          </w:p>
          <w:p w:rsidR="00A232BA" w:rsidRDefault="00FC7466">
            <w:pPr>
              <w:spacing w:line="276" w:lineRule="auto"/>
              <w:jc w:val="both"/>
              <w:rPr>
                <w:b/>
              </w:rPr>
            </w:pPr>
            <w:r>
              <w:rPr>
                <w:b/>
              </w:rPr>
              <w:t>Повећање приказивачких капацитета и едукација публике у Републици Српској</w:t>
            </w:r>
          </w:p>
        </w:tc>
      </w:tr>
      <w:tr w:rsidR="00A232BA">
        <w:tc>
          <w:tcPr>
            <w:tcW w:w="3486" w:type="dxa"/>
            <w:shd w:val="clear" w:color="auto" w:fill="auto"/>
            <w:vAlign w:val="center"/>
          </w:tcPr>
          <w:p w:rsidR="00A232BA" w:rsidRDefault="00FC7466">
            <w:pPr>
              <w:spacing w:line="276" w:lineRule="auto"/>
              <w:jc w:val="center"/>
              <w:rPr>
                <w:b/>
              </w:rPr>
            </w:pPr>
            <w:r>
              <w:rPr>
                <w:b/>
              </w:rPr>
              <w:t>Назив индикатора</w:t>
            </w:r>
          </w:p>
        </w:tc>
        <w:tc>
          <w:tcPr>
            <w:tcW w:w="2682" w:type="dxa"/>
            <w:gridSpan w:val="2"/>
            <w:shd w:val="clear" w:color="auto" w:fill="auto"/>
            <w:vAlign w:val="center"/>
          </w:tcPr>
          <w:p w:rsidR="00A232BA" w:rsidRDefault="00FC7466">
            <w:pPr>
              <w:spacing w:line="276" w:lineRule="auto"/>
              <w:jc w:val="center"/>
              <w:rPr>
                <w:b/>
              </w:rPr>
            </w:pPr>
            <w:r>
              <w:rPr>
                <w:b/>
              </w:rPr>
              <w:t>Извор</w:t>
            </w:r>
          </w:p>
        </w:tc>
        <w:tc>
          <w:tcPr>
            <w:tcW w:w="1567" w:type="dxa"/>
            <w:gridSpan w:val="2"/>
            <w:shd w:val="clear" w:color="auto" w:fill="auto"/>
            <w:vAlign w:val="center"/>
          </w:tcPr>
          <w:p w:rsidR="00A232BA" w:rsidRDefault="00FC7466">
            <w:pPr>
              <w:spacing w:line="276" w:lineRule="auto"/>
              <w:jc w:val="center"/>
              <w:rPr>
                <w:b/>
              </w:rPr>
            </w:pPr>
            <w:r>
              <w:rPr>
                <w:b/>
              </w:rPr>
              <w:t xml:space="preserve">Полазна вриједност </w:t>
            </w:r>
          </w:p>
        </w:tc>
        <w:tc>
          <w:tcPr>
            <w:tcW w:w="1805" w:type="dxa"/>
            <w:shd w:val="clear" w:color="auto" w:fill="auto"/>
            <w:vAlign w:val="center"/>
          </w:tcPr>
          <w:p w:rsidR="00A232BA" w:rsidRDefault="00FC7466">
            <w:pPr>
              <w:spacing w:line="276" w:lineRule="auto"/>
              <w:jc w:val="center"/>
              <w:rPr>
                <w:b/>
              </w:rPr>
            </w:pPr>
            <w:r>
              <w:rPr>
                <w:b/>
              </w:rPr>
              <w:t>Циљна вриједност</w:t>
            </w:r>
          </w:p>
        </w:tc>
      </w:tr>
      <w:tr w:rsidR="00A232BA">
        <w:tc>
          <w:tcPr>
            <w:tcW w:w="3486" w:type="dxa"/>
            <w:shd w:val="clear" w:color="auto" w:fill="auto"/>
          </w:tcPr>
          <w:p w:rsidR="00A232BA" w:rsidRDefault="00FC7466">
            <w:pPr>
              <w:spacing w:line="276" w:lineRule="auto"/>
            </w:pPr>
            <w:r>
              <w:t>Број биоскопа и других мултифункционалних простора за пројекцију дјела аудио-визуелног садржаја</w:t>
            </w:r>
          </w:p>
        </w:tc>
        <w:tc>
          <w:tcPr>
            <w:tcW w:w="2682" w:type="dxa"/>
            <w:gridSpan w:val="2"/>
            <w:shd w:val="clear" w:color="auto" w:fill="auto"/>
          </w:tcPr>
          <w:p w:rsidR="00A232BA" w:rsidRDefault="00FC7466">
            <w:pPr>
              <w:spacing w:line="276" w:lineRule="auto"/>
              <w:jc w:val="center"/>
            </w:pPr>
            <w:r>
              <w:t>Центар</w:t>
            </w:r>
          </w:p>
        </w:tc>
        <w:tc>
          <w:tcPr>
            <w:tcW w:w="1567" w:type="dxa"/>
            <w:gridSpan w:val="2"/>
            <w:shd w:val="clear" w:color="auto" w:fill="auto"/>
            <w:vAlign w:val="bottom"/>
          </w:tcPr>
          <w:p w:rsidR="00A232BA" w:rsidRDefault="00FC7466">
            <w:pPr>
              <w:spacing w:line="276" w:lineRule="auto"/>
              <w:jc w:val="center"/>
            </w:pPr>
            <w:r>
              <w:t>13</w:t>
            </w:r>
          </w:p>
          <w:p w:rsidR="004E479F" w:rsidRDefault="004E479F">
            <w:pPr>
              <w:spacing w:line="276" w:lineRule="auto"/>
              <w:jc w:val="center"/>
            </w:pPr>
          </w:p>
          <w:p w:rsidR="004E479F" w:rsidRDefault="004E479F">
            <w:pPr>
              <w:spacing w:line="276" w:lineRule="auto"/>
              <w:jc w:val="center"/>
            </w:pPr>
          </w:p>
          <w:p w:rsidR="00A232BA" w:rsidRDefault="00A232BA">
            <w:pPr>
              <w:spacing w:line="276" w:lineRule="auto"/>
              <w:jc w:val="center"/>
            </w:pPr>
          </w:p>
        </w:tc>
        <w:tc>
          <w:tcPr>
            <w:tcW w:w="1805" w:type="dxa"/>
            <w:shd w:val="clear" w:color="auto" w:fill="auto"/>
            <w:vAlign w:val="bottom"/>
          </w:tcPr>
          <w:p w:rsidR="00A232BA" w:rsidRDefault="00FC7466">
            <w:pPr>
              <w:spacing w:line="276" w:lineRule="auto"/>
              <w:jc w:val="center"/>
            </w:pPr>
            <w:r>
              <w:t>20</w:t>
            </w:r>
          </w:p>
          <w:p w:rsidR="004E479F" w:rsidRDefault="004E479F">
            <w:pPr>
              <w:spacing w:line="276" w:lineRule="auto"/>
              <w:jc w:val="center"/>
            </w:pPr>
          </w:p>
          <w:p w:rsidR="004E479F" w:rsidRDefault="004E479F">
            <w:pPr>
              <w:spacing w:line="276" w:lineRule="auto"/>
              <w:jc w:val="center"/>
            </w:pPr>
          </w:p>
          <w:p w:rsidR="00A232BA" w:rsidRDefault="00A232BA">
            <w:pPr>
              <w:spacing w:line="276" w:lineRule="auto"/>
              <w:jc w:val="center"/>
            </w:pPr>
          </w:p>
        </w:tc>
      </w:tr>
      <w:tr w:rsidR="00A232BA">
        <w:trPr>
          <w:trHeight w:val="515"/>
        </w:trPr>
        <w:tc>
          <w:tcPr>
            <w:tcW w:w="3486" w:type="dxa"/>
            <w:shd w:val="clear" w:color="auto" w:fill="auto"/>
          </w:tcPr>
          <w:p w:rsidR="00A232BA" w:rsidRDefault="00FC7466">
            <w:pPr>
              <w:spacing w:line="276" w:lineRule="auto"/>
            </w:pPr>
            <w:r>
              <w:t>Број едукативних програма и радионица за публику (филмска, видео и медијска едукација)</w:t>
            </w:r>
          </w:p>
        </w:tc>
        <w:tc>
          <w:tcPr>
            <w:tcW w:w="2682" w:type="dxa"/>
            <w:gridSpan w:val="2"/>
            <w:shd w:val="clear" w:color="auto" w:fill="auto"/>
          </w:tcPr>
          <w:p w:rsidR="00A232BA" w:rsidRDefault="00FC7466">
            <w:pPr>
              <w:spacing w:line="276" w:lineRule="auto"/>
            </w:pPr>
            <w:r>
              <w:t>Организатори едукација, невладине организације, установе културе, фестивали, Центар</w:t>
            </w:r>
          </w:p>
        </w:tc>
        <w:tc>
          <w:tcPr>
            <w:tcW w:w="1567" w:type="dxa"/>
            <w:gridSpan w:val="2"/>
            <w:shd w:val="clear" w:color="auto" w:fill="auto"/>
            <w:vAlign w:val="bottom"/>
          </w:tcPr>
          <w:p w:rsidR="00A232BA" w:rsidRDefault="00FC7466">
            <w:pPr>
              <w:spacing w:line="276" w:lineRule="auto"/>
              <w:jc w:val="center"/>
            </w:pPr>
            <w:r>
              <w:t>Центар</w:t>
            </w:r>
          </w:p>
          <w:p w:rsidR="00A232BA" w:rsidRDefault="00FC7466">
            <w:pPr>
              <w:spacing w:line="276" w:lineRule="auto"/>
              <w:jc w:val="center"/>
            </w:pPr>
            <w:r>
              <w:t>2</w:t>
            </w:r>
          </w:p>
          <w:p w:rsidR="00A232BA" w:rsidRDefault="00FC7466">
            <w:pPr>
              <w:spacing w:line="276" w:lineRule="auto"/>
              <w:jc w:val="center"/>
            </w:pPr>
            <w:r>
              <w:t>Остали извори</w:t>
            </w:r>
          </w:p>
          <w:p w:rsidR="00A232BA" w:rsidRDefault="00A232BA">
            <w:pPr>
              <w:spacing w:line="276" w:lineRule="auto"/>
              <w:jc w:val="center"/>
            </w:pPr>
          </w:p>
        </w:tc>
        <w:tc>
          <w:tcPr>
            <w:tcW w:w="1805" w:type="dxa"/>
            <w:shd w:val="clear" w:color="auto" w:fill="auto"/>
            <w:vAlign w:val="bottom"/>
          </w:tcPr>
          <w:p w:rsidR="00A232BA" w:rsidRDefault="00FC7466">
            <w:pPr>
              <w:spacing w:line="276" w:lineRule="auto"/>
              <w:jc w:val="center"/>
            </w:pPr>
            <w:r>
              <w:t>-</w:t>
            </w:r>
          </w:p>
          <w:p w:rsidR="004E479F" w:rsidRDefault="004E479F">
            <w:pPr>
              <w:spacing w:line="276" w:lineRule="auto"/>
              <w:jc w:val="center"/>
            </w:pPr>
          </w:p>
          <w:p w:rsidR="004E479F" w:rsidRDefault="004E479F">
            <w:pPr>
              <w:spacing w:line="276" w:lineRule="auto"/>
              <w:jc w:val="center"/>
            </w:pPr>
            <w:bookmarkStart w:id="26" w:name="_GoBack"/>
            <w:bookmarkEnd w:id="26"/>
          </w:p>
          <w:p w:rsidR="00A232BA" w:rsidRDefault="00A232BA">
            <w:pPr>
              <w:spacing w:line="276" w:lineRule="auto"/>
              <w:jc w:val="center"/>
            </w:pPr>
          </w:p>
        </w:tc>
      </w:tr>
    </w:tbl>
    <w:p w:rsidR="00A232BA" w:rsidRDefault="00A232BA">
      <w:pPr>
        <w:spacing w:line="276" w:lineRule="auto"/>
        <w:jc w:val="center"/>
        <w:rPr>
          <w:b/>
          <w:color w:val="000000"/>
          <w:sz w:val="12"/>
          <w:szCs w:val="12"/>
        </w:rPr>
      </w:pPr>
    </w:p>
    <w:p w:rsidR="00A232BA" w:rsidRDefault="00A232BA">
      <w:pPr>
        <w:spacing w:line="276" w:lineRule="auto"/>
        <w:jc w:val="center"/>
        <w:rPr>
          <w:b/>
          <w:color w:val="000000"/>
          <w:sz w:val="12"/>
          <w:szCs w:val="12"/>
        </w:rPr>
      </w:pPr>
    </w:p>
    <w:p w:rsidR="00A232BA" w:rsidRDefault="00A232BA">
      <w:pPr>
        <w:spacing w:line="276" w:lineRule="auto"/>
        <w:jc w:val="center"/>
        <w:rPr>
          <w:b/>
          <w:color w:val="000000"/>
          <w:sz w:val="12"/>
          <w:szCs w:val="12"/>
        </w:rPr>
      </w:pPr>
    </w:p>
    <w:p w:rsidR="00A232BA" w:rsidRDefault="00A232BA">
      <w:pPr>
        <w:spacing w:line="276" w:lineRule="auto"/>
        <w:jc w:val="both"/>
        <w:rPr>
          <w:color w:val="000000"/>
        </w:rPr>
      </w:pPr>
    </w:p>
    <w:p w:rsidR="00A232BA" w:rsidRDefault="00A232BA">
      <w:pPr>
        <w:pStyle w:val="Heading2"/>
        <w:spacing w:before="0" w:line="276" w:lineRule="auto"/>
      </w:pPr>
      <w:bookmarkStart w:id="27" w:name="_heading=h.lnxbz9" w:colFirst="0" w:colLast="0"/>
      <w:bookmarkEnd w:id="27"/>
    </w:p>
    <w:sectPr w:rsidR="00A232BA">
      <w:headerReference w:type="default" r:id="rId14"/>
      <w:footerReference w:type="default" r:id="rId15"/>
      <w:pgSz w:w="11906" w:h="16838"/>
      <w:pgMar w:top="1134" w:right="1134" w:bottom="1134" w:left="1418" w:header="706" w:footer="706"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466" w:rsidRDefault="00FC7466">
      <w:r>
        <w:separator/>
      </w:r>
    </w:p>
  </w:endnote>
  <w:endnote w:type="continuationSeparator" w:id="0">
    <w:p w:rsidR="00FC7466" w:rsidRDefault="00FC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ir Times_New_Roman">
    <w:panose1 w:val="00000000000000000000"/>
    <w:charset w:val="00"/>
    <w:family w:val="roman"/>
    <w:notTrueType/>
    <w:pitch w:val="default"/>
  </w:font>
  <w:font w:name="PF DinDisplay Pro">
    <w:panose1 w:val="00000000000000000000"/>
    <w:charset w:val="00"/>
    <w:family w:val="roman"/>
    <w:notTrueType/>
    <w:pitch w:val="default"/>
  </w:font>
  <w:font w:name="Cocomat Pro Extra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2BA" w:rsidRDefault="00FC7466">
    <w:pPr>
      <w:pBdr>
        <w:top w:val="nil"/>
        <w:left w:val="nil"/>
        <w:bottom w:val="nil"/>
        <w:right w:val="nil"/>
        <w:between w:val="nil"/>
      </w:pBdr>
      <w:tabs>
        <w:tab w:val="center" w:pos="4680"/>
        <w:tab w:val="right" w:pos="9360"/>
      </w:tabs>
      <w:jc w:val="center"/>
      <w:rPr>
        <w:smallCaps/>
        <w:color w:val="000000"/>
      </w:rPr>
    </w:pPr>
    <w:r>
      <w:rPr>
        <w:smallCaps/>
        <w:color w:val="000000"/>
      </w:rPr>
      <w:fldChar w:fldCharType="begin"/>
    </w:r>
    <w:r>
      <w:rPr>
        <w:smallCaps/>
        <w:color w:val="000000"/>
      </w:rPr>
      <w:instrText>PAGE</w:instrText>
    </w:r>
    <w:r w:rsidR="003347DC">
      <w:rPr>
        <w:smallCaps/>
        <w:color w:val="000000"/>
      </w:rPr>
      <w:fldChar w:fldCharType="separate"/>
    </w:r>
    <w:r w:rsidR="004E479F">
      <w:rPr>
        <w:smallCaps/>
        <w:noProof/>
        <w:color w:val="000000"/>
      </w:rPr>
      <w:t>48</w:t>
    </w:r>
    <w:r>
      <w:rPr>
        <w:smallCaps/>
        <w:color w:val="000000"/>
      </w:rPr>
      <w:fldChar w:fldCharType="end"/>
    </w:r>
  </w:p>
  <w:p w:rsidR="00A232BA" w:rsidRDefault="00A232B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466" w:rsidRDefault="00FC7466">
      <w:r>
        <w:separator/>
      </w:r>
    </w:p>
  </w:footnote>
  <w:footnote w:type="continuationSeparator" w:id="0">
    <w:p w:rsidR="00FC7466" w:rsidRDefault="00FC7466">
      <w:r>
        <w:continuationSeparator/>
      </w:r>
    </w:p>
  </w:footnote>
  <w:footnote w:id="1">
    <w:p w:rsidR="00A232BA" w:rsidRDefault="00FC7466">
      <w:pPr>
        <w:rPr>
          <w:color w:val="000000"/>
          <w:sz w:val="20"/>
          <w:szCs w:val="20"/>
        </w:rPr>
      </w:pPr>
      <w:r>
        <w:rPr>
          <w:rStyle w:val="FootnoteReference"/>
        </w:rPr>
        <w:footnoteRef/>
      </w:r>
      <w:r>
        <w:rPr>
          <w:color w:val="000000"/>
          <w:sz w:val="20"/>
          <w:szCs w:val="20"/>
        </w:rPr>
        <w:t xml:space="preserve"> „Службени гласник Републике Српске“, број 22/22.</w:t>
      </w:r>
    </w:p>
  </w:footnote>
  <w:footnote w:id="2">
    <w:p w:rsidR="00A232BA" w:rsidRDefault="00FC7466">
      <w:pPr>
        <w:rPr>
          <w:color w:val="000000"/>
          <w:sz w:val="20"/>
          <w:szCs w:val="20"/>
        </w:rPr>
      </w:pPr>
      <w:r>
        <w:rPr>
          <w:rStyle w:val="FootnoteReference"/>
        </w:rPr>
        <w:footnoteRef/>
      </w:r>
      <w:r>
        <w:rPr>
          <w:color w:val="000000"/>
          <w:sz w:val="20"/>
          <w:szCs w:val="20"/>
        </w:rPr>
        <w:t xml:space="preserve"> </w:t>
      </w:r>
      <w:r>
        <w:rPr>
          <w:color w:val="000000"/>
          <w:sz w:val="20"/>
          <w:szCs w:val="20"/>
        </w:rPr>
        <w:t>„Службени гласник Републике Српске“, број 63/21.</w:t>
      </w:r>
    </w:p>
  </w:footnote>
  <w:footnote w:id="3">
    <w:p w:rsidR="00A232BA" w:rsidRDefault="00FC7466">
      <w:pPr>
        <w:rPr>
          <w:color w:val="000000"/>
          <w:sz w:val="20"/>
          <w:szCs w:val="20"/>
        </w:rPr>
      </w:pPr>
      <w:r>
        <w:rPr>
          <w:rStyle w:val="FootnoteReference"/>
        </w:rPr>
        <w:footnoteRef/>
      </w:r>
      <w:r>
        <w:rPr>
          <w:color w:val="000000"/>
          <w:sz w:val="20"/>
          <w:szCs w:val="20"/>
        </w:rPr>
        <w:t xml:space="preserve"> </w:t>
      </w:r>
      <w:r>
        <w:rPr>
          <w:color w:val="000000"/>
          <w:sz w:val="20"/>
          <w:szCs w:val="20"/>
        </w:rPr>
        <w:t>„Службени гласник Републике Српске“, број 21/24.</w:t>
      </w:r>
    </w:p>
  </w:footnote>
  <w:footnote w:id="4">
    <w:p w:rsidR="00A232BA" w:rsidRDefault="00FC7466">
      <w:pPr>
        <w:rPr>
          <w:color w:val="000000"/>
          <w:sz w:val="20"/>
          <w:szCs w:val="20"/>
        </w:rPr>
      </w:pPr>
      <w:r>
        <w:rPr>
          <w:rStyle w:val="FootnoteReference"/>
        </w:rPr>
        <w:footnoteRef/>
      </w:r>
      <w:r>
        <w:rPr>
          <w:color w:val="000000"/>
          <w:sz w:val="20"/>
          <w:szCs w:val="20"/>
        </w:rPr>
        <w:t xml:space="preserve"> </w:t>
      </w:r>
      <w:r>
        <w:rPr>
          <w:color w:val="000000"/>
          <w:sz w:val="20"/>
          <w:szCs w:val="20"/>
        </w:rPr>
        <w:t>„Службени гласник Републике Српске“, број 94/21.</w:t>
      </w:r>
    </w:p>
  </w:footnote>
  <w:footnote w:id="5">
    <w:p w:rsidR="00A232BA" w:rsidRDefault="00FC7466">
      <w:pPr>
        <w:rPr>
          <w:color w:val="000000"/>
          <w:sz w:val="20"/>
          <w:szCs w:val="20"/>
        </w:rPr>
      </w:pPr>
      <w:r>
        <w:rPr>
          <w:rStyle w:val="FootnoteReference"/>
        </w:rPr>
        <w:footnoteRef/>
      </w:r>
      <w:r>
        <w:rPr>
          <w:color w:val="000000"/>
          <w:sz w:val="20"/>
          <w:szCs w:val="20"/>
        </w:rPr>
        <w:t xml:space="preserve"> </w:t>
      </w:r>
      <w:r>
        <w:rPr>
          <w:color w:val="000000"/>
          <w:sz w:val="20"/>
          <w:szCs w:val="20"/>
        </w:rPr>
        <w:t>„Службени гласник Републике Српске“, број 92/23.</w:t>
      </w:r>
    </w:p>
  </w:footnote>
  <w:footnote w:id="6">
    <w:p w:rsidR="00A232BA" w:rsidRDefault="00FC7466">
      <w:pPr>
        <w:rPr>
          <w:color w:val="000000"/>
          <w:sz w:val="20"/>
          <w:szCs w:val="20"/>
        </w:rPr>
      </w:pPr>
      <w:r>
        <w:rPr>
          <w:rStyle w:val="FootnoteReference"/>
        </w:rPr>
        <w:footnoteRef/>
      </w:r>
      <w:r>
        <w:rPr>
          <w:color w:val="000000"/>
          <w:sz w:val="20"/>
          <w:szCs w:val="20"/>
        </w:rPr>
        <w:t xml:space="preserve"> </w:t>
      </w:r>
      <w:r>
        <w:rPr>
          <w:color w:val="000000"/>
          <w:sz w:val="20"/>
          <w:szCs w:val="20"/>
        </w:rPr>
        <w:t>„Службени гласник Републике Српске“, број 66/18.</w:t>
      </w:r>
    </w:p>
  </w:footnote>
  <w:footnote w:id="7">
    <w:p w:rsidR="00A232BA" w:rsidRDefault="00FC7466">
      <w:pPr>
        <w:rPr>
          <w:color w:val="000000"/>
          <w:sz w:val="20"/>
          <w:szCs w:val="20"/>
        </w:rPr>
      </w:pPr>
      <w:r>
        <w:rPr>
          <w:rStyle w:val="FootnoteReference"/>
        </w:rPr>
        <w:footnoteRef/>
      </w:r>
      <w:r>
        <w:rPr>
          <w:color w:val="000000"/>
          <w:sz w:val="20"/>
          <w:szCs w:val="20"/>
        </w:rPr>
        <w:t xml:space="preserve"> </w:t>
      </w:r>
      <w:r>
        <w:rPr>
          <w:color w:val="000000"/>
          <w:sz w:val="20"/>
          <w:szCs w:val="20"/>
        </w:rPr>
        <w:t>„Службени гласник Републике Српске“, бр. 68/07, 109/12 и 44/16.</w:t>
      </w:r>
    </w:p>
  </w:footnote>
  <w:footnote w:id="8">
    <w:p w:rsidR="00A232BA" w:rsidRDefault="00FC7466">
      <w:pPr>
        <w:rPr>
          <w:color w:val="000000"/>
          <w:sz w:val="20"/>
          <w:szCs w:val="20"/>
        </w:rPr>
      </w:pPr>
      <w:r>
        <w:rPr>
          <w:rStyle w:val="FootnoteReference"/>
        </w:rPr>
        <w:footnoteRef/>
      </w:r>
      <w:r>
        <w:rPr>
          <w:color w:val="000000"/>
          <w:sz w:val="20"/>
          <w:szCs w:val="20"/>
        </w:rPr>
        <w:t xml:space="preserve"> </w:t>
      </w:r>
      <w:r>
        <w:rPr>
          <w:color w:val="000000"/>
          <w:sz w:val="20"/>
          <w:szCs w:val="20"/>
        </w:rPr>
        <w:t>„Службени гласник БиХ“, број 63/10.</w:t>
      </w:r>
    </w:p>
  </w:footnote>
  <w:footnote w:id="9">
    <w:p w:rsidR="00A232BA" w:rsidRDefault="00FC7466">
      <w:pPr>
        <w:rPr>
          <w:color w:val="000000"/>
          <w:sz w:val="20"/>
          <w:szCs w:val="20"/>
        </w:rPr>
      </w:pPr>
      <w:r>
        <w:rPr>
          <w:rStyle w:val="FootnoteReference"/>
        </w:rPr>
        <w:footnoteRef/>
      </w:r>
      <w:r>
        <w:rPr>
          <w:color w:val="000000"/>
          <w:sz w:val="20"/>
          <w:szCs w:val="20"/>
        </w:rPr>
        <w:t xml:space="preserve"> </w:t>
      </w:r>
      <w:r>
        <w:rPr>
          <w:color w:val="000000"/>
          <w:sz w:val="20"/>
          <w:szCs w:val="20"/>
        </w:rPr>
        <w:t>„Службени гласник Републике Српске“, бр. 84/22, 2/23 и 28/23.</w:t>
      </w:r>
    </w:p>
  </w:footnote>
  <w:footnote w:id="10">
    <w:p w:rsidR="00A232BA" w:rsidRDefault="00FC7466">
      <w:pPr>
        <w:rPr>
          <w:color w:val="000000"/>
          <w:sz w:val="20"/>
          <w:szCs w:val="20"/>
        </w:rPr>
      </w:pPr>
      <w:r>
        <w:rPr>
          <w:rStyle w:val="FootnoteReference"/>
        </w:rPr>
        <w:footnoteRef/>
      </w:r>
      <w:r>
        <w:rPr>
          <w:color w:val="000000"/>
          <w:sz w:val="20"/>
          <w:szCs w:val="20"/>
        </w:rPr>
        <w:t xml:space="preserve"> </w:t>
      </w:r>
      <w:r>
        <w:rPr>
          <w:color w:val="000000"/>
          <w:sz w:val="20"/>
          <w:szCs w:val="20"/>
        </w:rPr>
        <w:t>„Службени гласник Републике Српске“, број 2/23.</w:t>
      </w:r>
    </w:p>
  </w:footnote>
  <w:footnote w:id="11">
    <w:p w:rsidR="00A232BA" w:rsidRDefault="00FC7466">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20"/>
          <w:szCs w:val="20"/>
        </w:rPr>
        <w:t>„Службени гласник Републике Српске“, број 37/09.</w:t>
      </w:r>
    </w:p>
  </w:footnote>
  <w:footnote w:id="12">
    <w:p w:rsidR="00A232BA" w:rsidRDefault="00FC7466">
      <w:pPr>
        <w:rPr>
          <w:color w:val="000000"/>
          <w:sz w:val="20"/>
          <w:szCs w:val="20"/>
        </w:rPr>
      </w:pPr>
      <w:r>
        <w:rPr>
          <w:rStyle w:val="FootnoteReference"/>
        </w:rPr>
        <w:footnoteRef/>
      </w:r>
      <w:r>
        <w:rPr>
          <w:color w:val="000000"/>
          <w:sz w:val="20"/>
          <w:szCs w:val="20"/>
        </w:rPr>
        <w:t xml:space="preserve"> </w:t>
      </w:r>
      <w:r>
        <w:rPr>
          <w:color w:val="000000"/>
          <w:sz w:val="20"/>
          <w:szCs w:val="20"/>
        </w:rPr>
        <w:t>„Службени гласник Републике Српске“, број 94/22.</w:t>
      </w:r>
    </w:p>
  </w:footnote>
  <w:footnote w:id="13">
    <w:p w:rsidR="00A232BA" w:rsidRDefault="00FC7466">
      <w:pPr>
        <w:rPr>
          <w:sz w:val="20"/>
          <w:szCs w:val="20"/>
        </w:rPr>
      </w:pPr>
      <w:r>
        <w:rPr>
          <w:rStyle w:val="FootnoteReference"/>
        </w:rPr>
        <w:footnoteRef/>
      </w:r>
      <w:r>
        <w:rPr>
          <w:sz w:val="20"/>
          <w:szCs w:val="20"/>
        </w:rPr>
        <w:t xml:space="preserve"> </w:t>
      </w:r>
      <w:r>
        <w:rPr>
          <w:sz w:val="20"/>
          <w:szCs w:val="20"/>
        </w:rPr>
        <w:t>„Службени гласник Републике Српске“, бр 115/18, 11/21,15/22, 56/22, 132/22 и 90/23.</w:t>
      </w:r>
    </w:p>
  </w:footnote>
  <w:footnote w:id="14">
    <w:p w:rsidR="00A232BA" w:rsidRDefault="00FC7466">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20"/>
          <w:szCs w:val="20"/>
        </w:rPr>
        <w:t>О</w:t>
      </w:r>
      <w:r>
        <w:rPr>
          <w:color w:val="000000"/>
          <w:sz w:val="20"/>
          <w:szCs w:val="20"/>
          <w:highlight w:val="white"/>
        </w:rPr>
        <w:t>длука Народне скупштине Републике Српске број: 01- 605/99 од 15. јула 1999.</w:t>
      </w:r>
      <w:r>
        <w:rPr>
          <w:color w:val="000000"/>
          <w:sz w:val="20"/>
          <w:szCs w:val="20"/>
        </w:rPr>
        <w:t xml:space="preserve"> године.</w:t>
      </w:r>
    </w:p>
  </w:footnote>
  <w:footnote w:id="15">
    <w:p w:rsidR="00A232BA" w:rsidRDefault="00FC7466">
      <w:pPr>
        <w:rPr>
          <w:color w:val="000000"/>
          <w:sz w:val="20"/>
          <w:szCs w:val="20"/>
        </w:rPr>
      </w:pPr>
      <w:r>
        <w:rPr>
          <w:rStyle w:val="FootnoteReference"/>
        </w:rPr>
        <w:footnoteRef/>
      </w:r>
      <w:r>
        <w:rPr>
          <w:color w:val="000000"/>
          <w:sz w:val="20"/>
          <w:szCs w:val="20"/>
        </w:rPr>
        <w:t xml:space="preserve"> </w:t>
      </w:r>
      <w:r>
        <w:rPr>
          <w:color w:val="000000"/>
          <w:sz w:val="20"/>
          <w:szCs w:val="20"/>
        </w:rPr>
        <w:t>„Службени гласник Републике Српске“, број 48/15.</w:t>
      </w:r>
    </w:p>
  </w:footnote>
  <w:footnote w:id="16">
    <w:p w:rsidR="00A232BA" w:rsidRDefault="00FC7466">
      <w:pPr>
        <w:tabs>
          <w:tab w:val="left" w:pos="709"/>
        </w:tabs>
        <w:jc w:val="both"/>
        <w:rPr>
          <w:rFonts w:ascii="Times New Roman" w:eastAsia="Times New Roman" w:hAnsi="Times New Roman" w:cs="Times New Roman"/>
          <w:sz w:val="20"/>
          <w:szCs w:val="20"/>
        </w:rPr>
      </w:pPr>
      <w:r>
        <w:rPr>
          <w:rStyle w:val="FootnoteReference"/>
        </w:rPr>
        <w:footnoteRef/>
      </w:r>
      <w:r>
        <w:rPr>
          <w:sz w:val="20"/>
          <w:szCs w:val="20"/>
        </w:rPr>
        <w:t xml:space="preserve"> </w:t>
      </w:r>
      <w:r>
        <w:rPr>
          <w:sz w:val="20"/>
          <w:szCs w:val="20"/>
        </w:rPr>
        <w:t>За Центар је 2022. година специфична, из разлога што је у току те године, доношењем новог закона измијењена надлежност Центра у смислу преноса јавних овлаштења измјене назива и дјелатности установе у Регистру пословних субјеката у Окружном привредном суду</w:t>
      </w:r>
      <w:r>
        <w:rPr>
          <w:sz w:val="20"/>
          <w:szCs w:val="20"/>
        </w:rPr>
        <w:t xml:space="preserve"> и потпуне измјене финансирања Центра и то у смислу да је Центар 1. јула 2022. године пребачен у потпуности на начин финансирања путем директног трансфера и властитог жиро рачуна у односу на ранији начин финансирања, који се одвијао путем Главне књиге трез</w:t>
      </w:r>
      <w:r>
        <w:rPr>
          <w:sz w:val="20"/>
          <w:szCs w:val="20"/>
        </w:rPr>
        <w:t>ора. Из наведених разлога, средином 2022. године измијењен је Програм рада и финансијски план Центра за 2022. годину. С обзиром на све наведено, а посебно на чињеницу да су први конкурси расписани у трећем кварталу, из укупног буџета Центра неутрошена сред</w:t>
      </w:r>
      <w:r>
        <w:rPr>
          <w:sz w:val="20"/>
          <w:szCs w:val="20"/>
        </w:rPr>
        <w:t>ства која су остала у буџету Републике Српске за 2022. годину износила су 567.695 КМ.</w:t>
      </w:r>
    </w:p>
  </w:footnote>
  <w:footnote w:id="17">
    <w:p w:rsidR="00A232BA" w:rsidRDefault="00FC7466">
      <w:pPr>
        <w:jc w:val="both"/>
        <w:rPr>
          <w:color w:val="000000"/>
          <w:sz w:val="20"/>
          <w:szCs w:val="20"/>
        </w:rPr>
      </w:pPr>
      <w:r>
        <w:rPr>
          <w:rStyle w:val="FootnoteReference"/>
        </w:rPr>
        <w:footnoteRef/>
      </w:r>
      <w:r>
        <w:rPr>
          <w:color w:val="000000"/>
          <w:sz w:val="20"/>
          <w:szCs w:val="20"/>
        </w:rPr>
        <w:t xml:space="preserve"> </w:t>
      </w:r>
      <w:r>
        <w:rPr>
          <w:color w:val="000000"/>
          <w:sz w:val="20"/>
          <w:szCs w:val="20"/>
        </w:rPr>
        <w:t>За програмске активности, прије преласка Центра на нови начин пословања путем директног трансфера, дозначена су средства на жиро рачун Центра у износу од 215.000 КМ, та</w:t>
      </w:r>
      <w:r>
        <w:rPr>
          <w:color w:val="000000"/>
          <w:sz w:val="20"/>
          <w:szCs w:val="20"/>
        </w:rPr>
        <w:t>ко да су укупна средства за програмске активности у 2022. години износила 1.667.578 КМ.</w:t>
      </w:r>
    </w:p>
  </w:footnote>
  <w:footnote w:id="18">
    <w:p w:rsidR="00A232BA" w:rsidRDefault="00FC7466">
      <w:pPr>
        <w:jc w:val="both"/>
        <w:rPr>
          <w:color w:val="000000"/>
          <w:sz w:val="20"/>
          <w:szCs w:val="20"/>
        </w:rPr>
      </w:pPr>
      <w:r>
        <w:rPr>
          <w:rStyle w:val="FootnoteReference"/>
        </w:rPr>
        <w:footnoteRef/>
      </w:r>
      <w:r>
        <w:rPr>
          <w:color w:val="000000"/>
          <w:sz w:val="20"/>
          <w:szCs w:val="20"/>
        </w:rPr>
        <w:t xml:space="preserve"> </w:t>
      </w:r>
      <w:r>
        <w:rPr>
          <w:color w:val="000000"/>
          <w:sz w:val="20"/>
          <w:szCs w:val="20"/>
        </w:rPr>
        <w:t>Иако је подржано десет пројеката, за један пројекат није потписан уговор у прописаном року од 15 дана, па се из тог разлога сматра да је подносилац пријаве одустао од</w:t>
      </w:r>
      <w:r>
        <w:rPr>
          <w:color w:val="000000"/>
          <w:sz w:val="20"/>
          <w:szCs w:val="20"/>
        </w:rPr>
        <w:t xml:space="preserve"> пријаве на јавни конкурс, тако да је суфинансирано укупно девет пројеката.</w:t>
      </w:r>
    </w:p>
  </w:footnote>
  <w:footnote w:id="19">
    <w:p w:rsidR="00A232BA" w:rsidRDefault="00FC7466">
      <w:pPr>
        <w:jc w:val="both"/>
        <w:rPr>
          <w:color w:val="000000"/>
          <w:sz w:val="20"/>
          <w:szCs w:val="20"/>
        </w:rPr>
      </w:pPr>
      <w:r>
        <w:rPr>
          <w:rStyle w:val="FootnoteReference"/>
        </w:rPr>
        <w:footnoteRef/>
      </w:r>
      <w:r>
        <w:rPr>
          <w:color w:val="000000"/>
          <w:sz w:val="20"/>
          <w:szCs w:val="20"/>
        </w:rPr>
        <w:t xml:space="preserve"> </w:t>
      </w:r>
      <w:r>
        <w:rPr>
          <w:color w:val="000000"/>
          <w:sz w:val="20"/>
          <w:szCs w:val="20"/>
        </w:rPr>
        <w:t>Иако је подржано шест пројеката, за један пројекат није потписан уговор у прописаном року од 15 дана, па се из тог разлога сматра да је подносилац пријаве одустао од пријаве на ј</w:t>
      </w:r>
      <w:r>
        <w:rPr>
          <w:color w:val="000000"/>
          <w:sz w:val="20"/>
          <w:szCs w:val="20"/>
        </w:rPr>
        <w:t>авни конкурс, тако да је суфинансирано укупно пет пројеката.</w:t>
      </w:r>
    </w:p>
  </w:footnote>
  <w:footnote w:id="20">
    <w:p w:rsidR="00A232BA" w:rsidRDefault="00FC7466">
      <w:pPr>
        <w:jc w:val="both"/>
        <w:rPr>
          <w:sz w:val="18"/>
          <w:szCs w:val="18"/>
        </w:rPr>
      </w:pPr>
      <w:r>
        <w:rPr>
          <w:rStyle w:val="FootnoteReference"/>
        </w:rPr>
        <w:footnoteRef/>
      </w:r>
      <w:r>
        <w:t xml:space="preserve"> </w:t>
      </w:r>
      <w:r>
        <w:rPr>
          <w:sz w:val="18"/>
          <w:szCs w:val="18"/>
        </w:rPr>
        <w:t>Јавни конкурс за финансирање развоја сценарија дугометражног играног филма на националну тему расписан је 24. марта 2023. године и био је отворен до 4. октобра 2023. године. У остављеном року о</w:t>
      </w:r>
      <w:r>
        <w:rPr>
          <w:sz w:val="18"/>
          <w:szCs w:val="18"/>
        </w:rPr>
        <w:t>д више од шест мјесеци, колико је предметни Јавни конкурс био отворен пријављен је само један пројекат. Пројекат „Дјеца која су појела револуцију“, који је пријављен на Јавни конкурс за финансирање развоја сценарија дугометражног играног филма на националн</w:t>
      </w:r>
      <w:r>
        <w:rPr>
          <w:sz w:val="18"/>
          <w:szCs w:val="18"/>
        </w:rPr>
        <w:t>у тему говори о догађајима прије и послије 5. октобра 2000. године у Србији. Комисија је 9. октобра 2023. године разматрала пристиглу пријаву и на основу критеријума за избор пројеката из члана 49. Закона о аудио-визуелним дјелатностима и чл. 3. и 5. Прави</w:t>
      </w:r>
      <w:r>
        <w:rPr>
          <w:sz w:val="18"/>
          <w:szCs w:val="18"/>
        </w:rPr>
        <w:t>лника о критеријумима и поступку за избор пројекта у аудио-визуелним дјелатностима. Након што је Комисија извршила процјену и стручно вредновање достављеног пројекта, пријављеном пројекту додијелила је укупно 65,63 бода, а у складу са наведеним одредбама П</w:t>
      </w:r>
      <w:r>
        <w:rPr>
          <w:sz w:val="18"/>
          <w:szCs w:val="18"/>
        </w:rPr>
        <w:t>равилника да би се пројекат предложио за финансирање мора да освоји најмање 71 бод. Комисија је у Обрасцу извјештаја за оцјењивање филмских пројеката по основу критеријума да је пројекат од значаја за Републику Српску у односу на друштвени и историјски кон</w:t>
      </w:r>
      <w:r>
        <w:rPr>
          <w:sz w:val="18"/>
          <w:szCs w:val="18"/>
        </w:rPr>
        <w:t>текст од максималних десет бодова пријављеном пројекту додијелила један бод и у свом образложењу навела да предлаже ауторки да не одустаје од идеје и да пројекат поново пријави на јавни конкурс за развој сценарија за дугометражни филм, али не са национално</w:t>
      </w:r>
      <w:r>
        <w:rPr>
          <w:sz w:val="18"/>
          <w:szCs w:val="18"/>
        </w:rPr>
        <w:t xml:space="preserve">м темом. Из искуства од 2022. године када је Центар расписао Јавни конкурс за развој сценарија на националну тему и то Јавни конкурс за финансирање развоја сценарија дугометражног играног филма на националну тему страдања српског народа у Другом свјетском </w:t>
      </w:r>
      <w:r>
        <w:rPr>
          <w:sz w:val="18"/>
          <w:szCs w:val="18"/>
        </w:rPr>
        <w:t>рату почетком 1942. године на подручју Дракулића у Бањој Луци познато је да се на Јавни конкурс на националну тему пријављује мањи број пројеката од осталих врста јавних конкурса које расписује Центар. На Јавни конкурс за финансирање развоја сценарија дуго</w:t>
      </w:r>
      <w:r>
        <w:rPr>
          <w:sz w:val="18"/>
          <w:szCs w:val="18"/>
        </w:rPr>
        <w:t xml:space="preserve">метражног играног филма на националну тему страдања српског народа у Другом свјетском рату почетком 1942. године на подручју Дракулића у Бањој Луци пријављена су четири пројекта, а Центар је финансирао три пројекта у фази развоја сценарија. </w:t>
      </w:r>
    </w:p>
    <w:p w:rsidR="00A232BA" w:rsidRDefault="00A232BA">
      <w:pPr>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2BA" w:rsidRDefault="00A232BA">
    <w:pP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7A4"/>
    <w:multiLevelType w:val="multilevel"/>
    <w:tmpl w:val="960A628C"/>
    <w:lvl w:ilvl="0">
      <w:start w:val="1"/>
      <w:numFmt w:val="decimal"/>
      <w:lvlText w:val="%1."/>
      <w:lvlJc w:val="left"/>
      <w:pPr>
        <w:ind w:left="720" w:hanging="360"/>
      </w:pPr>
      <w:rPr>
        <w:rFonts w:ascii="Cambria" w:eastAsia="Cambria" w:hAnsi="Cambria" w:cs="Cambri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A037B6"/>
    <w:multiLevelType w:val="multilevel"/>
    <w:tmpl w:val="129065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4D217FA"/>
    <w:multiLevelType w:val="multilevel"/>
    <w:tmpl w:val="12E2E62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0D6C24A3"/>
    <w:multiLevelType w:val="multilevel"/>
    <w:tmpl w:val="8F0C4B46"/>
    <w:lvl w:ilvl="0">
      <w:start w:val="1"/>
      <w:numFmt w:val="decimal"/>
      <w:lvlText w:val="%1)"/>
      <w:lvlJc w:val="left"/>
      <w:pPr>
        <w:ind w:left="177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157647E"/>
    <w:multiLevelType w:val="multilevel"/>
    <w:tmpl w:val="049C1EE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9FC7DAB"/>
    <w:multiLevelType w:val="multilevel"/>
    <w:tmpl w:val="A6D0F28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F95463F"/>
    <w:multiLevelType w:val="multilevel"/>
    <w:tmpl w:val="350EC68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73A0DF8"/>
    <w:multiLevelType w:val="multilevel"/>
    <w:tmpl w:val="255CC45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31275452"/>
    <w:multiLevelType w:val="multilevel"/>
    <w:tmpl w:val="4ABEEAB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43523E4"/>
    <w:multiLevelType w:val="multilevel"/>
    <w:tmpl w:val="162CDE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36EC473F"/>
    <w:multiLevelType w:val="multilevel"/>
    <w:tmpl w:val="06241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7382492"/>
    <w:multiLevelType w:val="multilevel"/>
    <w:tmpl w:val="499AFDCE"/>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2" w15:restartNumberingAfterBreak="0">
    <w:nsid w:val="3F5F6C35"/>
    <w:multiLevelType w:val="multilevel"/>
    <w:tmpl w:val="0082BE7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3C2904"/>
    <w:multiLevelType w:val="multilevel"/>
    <w:tmpl w:val="970EA0C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51266F15"/>
    <w:multiLevelType w:val="multilevel"/>
    <w:tmpl w:val="6BBECA86"/>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6EDD5B4A"/>
    <w:multiLevelType w:val="multilevel"/>
    <w:tmpl w:val="D2D49CC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77A95753"/>
    <w:multiLevelType w:val="multilevel"/>
    <w:tmpl w:val="C8CCE344"/>
    <w:lvl w:ilvl="0">
      <w:start w:val="1"/>
      <w:numFmt w:val="bullet"/>
      <w:lvlText w:val="−"/>
      <w:lvlJc w:val="left"/>
      <w:pPr>
        <w:ind w:left="812" w:hanging="360"/>
      </w:pPr>
      <w:rPr>
        <w:rFonts w:ascii="Noto Sans Symbols" w:eastAsia="Noto Sans Symbols" w:hAnsi="Noto Sans Symbols" w:cs="Noto Sans Symbols"/>
      </w:rPr>
    </w:lvl>
    <w:lvl w:ilvl="1">
      <w:start w:val="1"/>
      <w:numFmt w:val="bullet"/>
      <w:lvlText w:val="o"/>
      <w:lvlJc w:val="left"/>
      <w:pPr>
        <w:ind w:left="1532" w:hanging="360"/>
      </w:pPr>
      <w:rPr>
        <w:rFonts w:ascii="Courier New" w:eastAsia="Courier New" w:hAnsi="Courier New" w:cs="Courier New"/>
      </w:rPr>
    </w:lvl>
    <w:lvl w:ilvl="2">
      <w:start w:val="1"/>
      <w:numFmt w:val="bullet"/>
      <w:lvlText w:val="▪"/>
      <w:lvlJc w:val="left"/>
      <w:pPr>
        <w:ind w:left="2252" w:hanging="360"/>
      </w:pPr>
      <w:rPr>
        <w:rFonts w:ascii="Noto Sans Symbols" w:eastAsia="Noto Sans Symbols" w:hAnsi="Noto Sans Symbols" w:cs="Noto Sans Symbols"/>
      </w:rPr>
    </w:lvl>
    <w:lvl w:ilvl="3">
      <w:start w:val="1"/>
      <w:numFmt w:val="bullet"/>
      <w:lvlText w:val="●"/>
      <w:lvlJc w:val="left"/>
      <w:pPr>
        <w:ind w:left="2972" w:hanging="360"/>
      </w:pPr>
      <w:rPr>
        <w:rFonts w:ascii="Noto Sans Symbols" w:eastAsia="Noto Sans Symbols" w:hAnsi="Noto Sans Symbols" w:cs="Noto Sans Symbols"/>
      </w:rPr>
    </w:lvl>
    <w:lvl w:ilvl="4">
      <w:start w:val="1"/>
      <w:numFmt w:val="bullet"/>
      <w:lvlText w:val="o"/>
      <w:lvlJc w:val="left"/>
      <w:pPr>
        <w:ind w:left="3692" w:hanging="360"/>
      </w:pPr>
      <w:rPr>
        <w:rFonts w:ascii="Courier New" w:eastAsia="Courier New" w:hAnsi="Courier New" w:cs="Courier New"/>
      </w:rPr>
    </w:lvl>
    <w:lvl w:ilvl="5">
      <w:start w:val="1"/>
      <w:numFmt w:val="bullet"/>
      <w:lvlText w:val="▪"/>
      <w:lvlJc w:val="left"/>
      <w:pPr>
        <w:ind w:left="4412" w:hanging="360"/>
      </w:pPr>
      <w:rPr>
        <w:rFonts w:ascii="Noto Sans Symbols" w:eastAsia="Noto Sans Symbols" w:hAnsi="Noto Sans Symbols" w:cs="Noto Sans Symbols"/>
      </w:rPr>
    </w:lvl>
    <w:lvl w:ilvl="6">
      <w:start w:val="1"/>
      <w:numFmt w:val="bullet"/>
      <w:lvlText w:val="●"/>
      <w:lvlJc w:val="left"/>
      <w:pPr>
        <w:ind w:left="5132" w:hanging="360"/>
      </w:pPr>
      <w:rPr>
        <w:rFonts w:ascii="Noto Sans Symbols" w:eastAsia="Noto Sans Symbols" w:hAnsi="Noto Sans Symbols" w:cs="Noto Sans Symbols"/>
      </w:rPr>
    </w:lvl>
    <w:lvl w:ilvl="7">
      <w:start w:val="1"/>
      <w:numFmt w:val="bullet"/>
      <w:lvlText w:val="o"/>
      <w:lvlJc w:val="left"/>
      <w:pPr>
        <w:ind w:left="5852" w:hanging="360"/>
      </w:pPr>
      <w:rPr>
        <w:rFonts w:ascii="Courier New" w:eastAsia="Courier New" w:hAnsi="Courier New" w:cs="Courier New"/>
      </w:rPr>
    </w:lvl>
    <w:lvl w:ilvl="8">
      <w:start w:val="1"/>
      <w:numFmt w:val="bullet"/>
      <w:lvlText w:val="▪"/>
      <w:lvlJc w:val="left"/>
      <w:pPr>
        <w:ind w:left="6572" w:hanging="360"/>
      </w:pPr>
      <w:rPr>
        <w:rFonts w:ascii="Noto Sans Symbols" w:eastAsia="Noto Sans Symbols" w:hAnsi="Noto Sans Symbols" w:cs="Noto Sans Symbols"/>
      </w:rPr>
    </w:lvl>
  </w:abstractNum>
  <w:abstractNum w:abstractNumId="17" w15:restartNumberingAfterBreak="0">
    <w:nsid w:val="7F83101B"/>
    <w:multiLevelType w:val="multilevel"/>
    <w:tmpl w:val="392CBBF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12"/>
  </w:num>
  <w:num w:numId="4">
    <w:abstractNumId w:val="17"/>
  </w:num>
  <w:num w:numId="5">
    <w:abstractNumId w:val="14"/>
  </w:num>
  <w:num w:numId="6">
    <w:abstractNumId w:val="16"/>
  </w:num>
  <w:num w:numId="7">
    <w:abstractNumId w:val="8"/>
  </w:num>
  <w:num w:numId="8">
    <w:abstractNumId w:val="1"/>
  </w:num>
  <w:num w:numId="9">
    <w:abstractNumId w:val="6"/>
  </w:num>
  <w:num w:numId="10">
    <w:abstractNumId w:val="11"/>
  </w:num>
  <w:num w:numId="11">
    <w:abstractNumId w:val="10"/>
  </w:num>
  <w:num w:numId="12">
    <w:abstractNumId w:val="9"/>
  </w:num>
  <w:num w:numId="13">
    <w:abstractNumId w:val="7"/>
  </w:num>
  <w:num w:numId="14">
    <w:abstractNumId w:val="15"/>
  </w:num>
  <w:num w:numId="15">
    <w:abstractNumId w:val="13"/>
  </w:num>
  <w:num w:numId="16">
    <w:abstractNumId w:val="2"/>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BA"/>
    <w:rsid w:val="003347DC"/>
    <w:rsid w:val="004E479F"/>
    <w:rsid w:val="00A232BA"/>
    <w:rsid w:val="00BA3797"/>
    <w:rsid w:val="00FC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5F5B"/>
  <w15:docId w15:val="{E3C05A55-D491-4249-AACE-52AF5EC4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sr-Cyrl-B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contextualSpacing/>
    </w:pPr>
    <w:rPr>
      <w:rFonts w:ascii="Times New Roman" w:eastAsiaTheme="majorEastAsia" w:hAnsi="Times New Roman" w:cstheme="majorBidi"/>
      <w:b/>
      <w:spacing w:val="-10"/>
      <w:kern w:val="28"/>
      <w:sz w:val="56"/>
      <w:szCs w:val="56"/>
      <w:lang w:val="en-US"/>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99"/>
    <w:qFormat/>
    <w:pPr>
      <w:jc w:val="both"/>
    </w:pPr>
    <w:rPr>
      <w:rFonts w:ascii="Arial" w:eastAsia="Times New Roman" w:hAnsi="Arial" w:cs="Times New Roman"/>
      <w:sz w:val="22"/>
      <w:szCs w:val="22"/>
      <w:lang w:val="sr-Cyrl-CS"/>
    </w:rPr>
  </w:style>
  <w:style w:type="paragraph" w:styleId="BodyTextIndent">
    <w:name w:val="Body Text Indent"/>
    <w:basedOn w:val="Normal"/>
    <w:link w:val="BodyTextIndentChar"/>
    <w:uiPriority w:val="99"/>
    <w:unhideWhenUsed/>
    <w:pPr>
      <w:spacing w:after="120"/>
      <w:ind w:left="283"/>
    </w:pPr>
  </w:style>
  <w:style w:type="paragraph" w:styleId="BodyTextIndent3">
    <w:name w:val="Body Text Indent 3"/>
    <w:basedOn w:val="Normal"/>
    <w:link w:val="BodyTextIndent3Char"/>
    <w:qFormat/>
    <w:pPr>
      <w:spacing w:after="120"/>
      <w:ind w:left="283"/>
    </w:pPr>
    <w:rPr>
      <w:rFonts w:ascii="Times New Roman" w:eastAsia="Times New Roman" w:hAnsi="Times New Roman" w:cs="Times New Roman"/>
      <w:sz w:val="16"/>
      <w:szCs w:val="16"/>
      <w:lang w:val="sr-Latn-CS" w:eastAsia="sr-Latn-CS"/>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unhideWhenUsed/>
    <w:qFormat/>
    <w:rPr>
      <w:sz w:val="20"/>
      <w:szCs w:val="20"/>
      <w:lang w:val="en-US"/>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pPr>
      <w:spacing w:after="160" w:line="259" w:lineRule="auto"/>
    </w:pPr>
    <w:rPr>
      <w:rFonts w:ascii="Times New Roman" w:eastAsia="Times New Roman" w:hAnsi="Times New Roman" w:cs="Times New Roman"/>
      <w:color w:val="5A5A5A"/>
      <w:sz w:val="22"/>
      <w:szCs w:val="22"/>
    </w:rPr>
  </w:style>
  <w:style w:type="table" w:styleId="TableGrid">
    <w:name w:val="Table Grid"/>
    <w:basedOn w:val="TableNormal"/>
    <w:uiPriority w:val="39"/>
    <w:qFormat/>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pPr>
      <w:tabs>
        <w:tab w:val="left" w:pos="480"/>
        <w:tab w:val="right" w:leader="dot" w:pos="9350"/>
      </w:tabs>
      <w:spacing w:before="120"/>
    </w:pPr>
    <w:rPr>
      <w:rFonts w:cstheme="minorHAnsi"/>
      <w:b/>
      <w:bCs/>
      <w:i/>
      <w:iCs/>
    </w:rPr>
  </w:style>
  <w:style w:type="paragraph" w:styleId="TOC2">
    <w:name w:val="toc 2"/>
    <w:basedOn w:val="Normal"/>
    <w:next w:val="Normal"/>
    <w:autoRedefine/>
    <w:uiPriority w:val="39"/>
    <w:unhideWhenUsed/>
    <w:qFormat/>
    <w:pPr>
      <w:tabs>
        <w:tab w:val="left" w:pos="960"/>
        <w:tab w:val="right" w:leader="dot" w:pos="9350"/>
      </w:tabs>
      <w:spacing w:line="360" w:lineRule="auto"/>
      <w:ind w:left="245"/>
      <w:jc w:val="both"/>
    </w:pPr>
    <w:rPr>
      <w:rFonts w:cstheme="minorHAnsi"/>
      <w:b/>
      <w:bCs/>
      <w:sz w:val="22"/>
      <w:szCs w:val="22"/>
      <w:lang w:val="sr-Cyrl-RS"/>
    </w:rPr>
  </w:style>
  <w:style w:type="paragraph" w:styleId="TOC3">
    <w:name w:val="toc 3"/>
    <w:basedOn w:val="Normal"/>
    <w:next w:val="Normal"/>
    <w:autoRedefine/>
    <w:uiPriority w:val="39"/>
    <w:unhideWhenUsed/>
    <w:qFormat/>
    <w:pPr>
      <w:tabs>
        <w:tab w:val="left" w:pos="1200"/>
        <w:tab w:val="right" w:leader="dot" w:pos="9350"/>
      </w:tabs>
      <w:spacing w:line="360" w:lineRule="auto"/>
      <w:ind w:left="446"/>
      <w:jc w:val="both"/>
    </w:pPr>
    <w:rPr>
      <w:rFonts w:cstheme="minorHAnsi"/>
      <w:sz w:val="22"/>
      <w:szCs w:val="22"/>
    </w:rPr>
  </w:style>
  <w:style w:type="paragraph" w:styleId="TOC4">
    <w:name w:val="toc 4"/>
    <w:basedOn w:val="Normal"/>
    <w:next w:val="Normal"/>
    <w:autoRedefine/>
    <w:uiPriority w:val="39"/>
    <w:semiHidden/>
    <w:unhideWhenUsed/>
    <w:qFormat/>
    <w:pPr>
      <w:ind w:left="720"/>
    </w:pPr>
    <w:rPr>
      <w:rFonts w:cstheme="minorHAnsi"/>
      <w:sz w:val="20"/>
      <w:szCs w:val="20"/>
    </w:rPr>
  </w:style>
  <w:style w:type="paragraph" w:styleId="TOC5">
    <w:name w:val="toc 5"/>
    <w:basedOn w:val="Normal"/>
    <w:next w:val="Normal"/>
    <w:autoRedefine/>
    <w:uiPriority w:val="39"/>
    <w:semiHidden/>
    <w:unhideWhenUsed/>
    <w:qFormat/>
    <w:pPr>
      <w:ind w:left="960"/>
    </w:pPr>
    <w:rPr>
      <w:rFonts w:cstheme="minorHAnsi"/>
      <w:sz w:val="20"/>
      <w:szCs w:val="20"/>
    </w:rPr>
  </w:style>
  <w:style w:type="paragraph" w:styleId="TOC6">
    <w:name w:val="toc 6"/>
    <w:basedOn w:val="Normal"/>
    <w:next w:val="Normal"/>
    <w:autoRedefine/>
    <w:uiPriority w:val="39"/>
    <w:semiHidden/>
    <w:unhideWhenUsed/>
    <w:qFormat/>
    <w:pPr>
      <w:ind w:left="1200"/>
    </w:pPr>
    <w:rPr>
      <w:rFonts w:cstheme="minorHAnsi"/>
      <w:sz w:val="20"/>
      <w:szCs w:val="20"/>
    </w:rPr>
  </w:style>
  <w:style w:type="paragraph" w:styleId="TOC7">
    <w:name w:val="toc 7"/>
    <w:basedOn w:val="Normal"/>
    <w:next w:val="Normal"/>
    <w:autoRedefine/>
    <w:uiPriority w:val="39"/>
    <w:semiHidden/>
    <w:unhideWhenUsed/>
    <w:qFormat/>
    <w:pPr>
      <w:ind w:left="1440"/>
    </w:pPr>
    <w:rPr>
      <w:rFonts w:cstheme="minorHAnsi"/>
      <w:sz w:val="20"/>
      <w:szCs w:val="20"/>
    </w:rPr>
  </w:style>
  <w:style w:type="paragraph" w:styleId="TOC8">
    <w:name w:val="toc 8"/>
    <w:basedOn w:val="Normal"/>
    <w:next w:val="Normal"/>
    <w:autoRedefine/>
    <w:uiPriority w:val="39"/>
    <w:semiHidden/>
    <w:unhideWhenUsed/>
    <w:qFormat/>
    <w:pPr>
      <w:ind w:left="1680"/>
    </w:pPr>
    <w:rPr>
      <w:rFonts w:cstheme="minorHAnsi"/>
      <w:sz w:val="20"/>
      <w:szCs w:val="20"/>
    </w:rPr>
  </w:style>
  <w:style w:type="paragraph" w:styleId="TOC9">
    <w:name w:val="toc 9"/>
    <w:basedOn w:val="Normal"/>
    <w:next w:val="Normal"/>
    <w:autoRedefine/>
    <w:uiPriority w:val="39"/>
    <w:semiHidden/>
    <w:unhideWhenUsed/>
    <w:qFormat/>
    <w:pPr>
      <w:ind w:left="1920"/>
    </w:pPr>
    <w:rPr>
      <w:rFonts w:cstheme="minorHAnsi"/>
      <w:sz w:val="20"/>
      <w:szCs w:val="2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customStyle="1" w:styleId="TOCHeading1">
    <w:name w:val="TOC Heading1"/>
    <w:basedOn w:val="Heading1"/>
    <w:next w:val="Normal"/>
    <w:uiPriority w:val="39"/>
    <w:unhideWhenUsed/>
    <w:qFormat/>
    <w:pPr>
      <w:spacing w:before="480" w:line="276" w:lineRule="auto"/>
      <w:outlineLvl w:val="9"/>
    </w:pPr>
    <w:rPr>
      <w:b/>
      <w:bCs/>
      <w:sz w:val="28"/>
      <w:szCs w:val="28"/>
      <w:lang w:val="en-U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1"/>
    <w:qFormat/>
    <w:pPr>
      <w:ind w:left="720"/>
      <w:contextualSpacing/>
    </w:pPr>
  </w:style>
  <w:style w:type="paragraph" w:styleId="NoSpacing">
    <w:name w:val="No Spacing"/>
    <w:link w:val="NoSpacingChar"/>
    <w:uiPriority w:val="1"/>
    <w:qFormat/>
    <w:rPr>
      <w:sz w:val="22"/>
      <w:szCs w:val="22"/>
      <w:lang w:val="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uiPriority w:val="99"/>
    <w:rPr>
      <w:rFonts w:ascii="Arial" w:eastAsia="Times New Roman" w:hAnsi="Arial" w:cs="Times New Roman"/>
      <w:sz w:val="22"/>
      <w:szCs w:val="22"/>
      <w:lang w:val="sr-Cyrl-CS"/>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lang w:val="sr-Latn-CS" w:eastAsia="sr-Latn-CS"/>
    </w:rPr>
  </w:style>
  <w:style w:type="character" w:customStyle="1" w:styleId="NoSpacingChar">
    <w:name w:val="No Spacing Char"/>
    <w:link w:val="NoSpacing"/>
    <w:uiPriority w:val="1"/>
    <w:qFormat/>
    <w:locked/>
    <w:rPr>
      <w:sz w:val="22"/>
      <w:szCs w:val="22"/>
      <w:lang w:val="en-US"/>
    </w:rPr>
  </w:style>
  <w:style w:type="paragraph" w:customStyle="1" w:styleId="Default">
    <w:name w:val="Default"/>
    <w:qFormat/>
    <w:pPr>
      <w:autoSpaceDE w:val="0"/>
      <w:autoSpaceDN w:val="0"/>
      <w:adjustRightInd w:val="0"/>
    </w:pPr>
    <w:rPr>
      <w:color w:val="000000"/>
      <w:lang w:val="en-US"/>
    </w:rPr>
  </w:style>
  <w:style w:type="table" w:customStyle="1" w:styleId="GridTable2-Accent51">
    <w:name w:val="Grid Table 2 - Accent 51"/>
    <w:basedOn w:val="TableNormal"/>
    <w:uiPriority w:val="47"/>
    <w:qFormat/>
    <w:rPr>
      <w:sz w:val="22"/>
      <w:szCs w:val="22"/>
      <w:lang w:val="sr-Latn-BA"/>
    </w:rPr>
    <w:tblPr>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1">
    <w:name w:val="Grid Table 4 - Accent 61"/>
    <w:basedOn w:val="TableNormal"/>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PlainTable21">
    <w:name w:val="Plain Table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noteTextChar">
    <w:name w:val="Footnote Text Char"/>
    <w:basedOn w:val="DefaultParagraphFont"/>
    <w:link w:val="FootnoteText"/>
    <w:uiPriority w:val="99"/>
    <w:qFormat/>
    <w:rPr>
      <w:sz w:val="20"/>
      <w:szCs w:val="20"/>
      <w:lang w:val="en-US"/>
    </w:rPr>
  </w:style>
  <w:style w:type="character" w:customStyle="1" w:styleId="ListParagraphChar">
    <w:name w:val="List Paragraph Char"/>
    <w:link w:val="ListParagraph"/>
    <w:uiPriority w:val="1"/>
    <w:qFormat/>
    <w:locked/>
  </w:style>
  <w:style w:type="table" w:customStyle="1" w:styleId="TableGrid1">
    <w:name w:val="Table Grid1"/>
    <w:basedOn w:val="TableNormal"/>
    <w:uiPriority w:val="3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302709769557021288msolistparagraph">
    <w:name w:val="m_6302709769557021288msolistparagraph"/>
    <w:basedOn w:val="Normal"/>
    <w:pPr>
      <w:spacing w:before="100" w:beforeAutospacing="1" w:after="100" w:afterAutospacing="1"/>
    </w:pPr>
    <w:rPr>
      <w:rFonts w:ascii="Times New Roman" w:eastAsia="Times New Roman" w:hAnsi="Times New Roman" w:cs="Times New Roman"/>
      <w:lang w:val="en-US"/>
    </w:rPr>
  </w:style>
  <w:style w:type="character" w:customStyle="1" w:styleId="font-family-myriad">
    <w:name w:val="font-family-myriad"/>
    <w:basedOn w:val="DefaultParagraphFont"/>
  </w:style>
  <w:style w:type="character" w:customStyle="1" w:styleId="font-size-20">
    <w:name w:val="font-size-20"/>
    <w:basedOn w:val="DefaultParagraphFont"/>
  </w:style>
  <w:style w:type="table" w:customStyle="1" w:styleId="GridTable21">
    <w:name w:val="Grid Table 21"/>
    <w:basedOn w:val="TableNormal"/>
    <w:uiPriority w:val="47"/>
    <w:qFormat/>
    <w:rPr>
      <w:sz w:val="22"/>
      <w:szCs w:val="22"/>
      <w:lang w:val="en-US"/>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9">
    <w:name w:val="A9"/>
    <w:uiPriority w:val="99"/>
    <w:rPr>
      <w:color w:val="000000"/>
      <w:sz w:val="20"/>
      <w:szCs w:val="20"/>
    </w:rPr>
  </w:style>
  <w:style w:type="paragraph" w:customStyle="1" w:styleId="Revision1">
    <w:name w:val="Revision1"/>
    <w:hidden/>
    <w:uiPriority w:val="99"/>
    <w:semiHidden/>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table" w:customStyle="1" w:styleId="GridTable5Dark-Accent31">
    <w:name w:val="Grid Table 5 Dark - Accent 3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BodyTextIndentChar">
    <w:name w:val="Body Text Indent Char"/>
    <w:basedOn w:val="DefaultParagraphFont"/>
    <w:link w:val="BodyTextIndent"/>
    <w:uiPriority w:val="99"/>
  </w:style>
  <w:style w:type="table" w:customStyle="1" w:styleId="ListTable3-Accent11">
    <w:name w:val="List Table 3 - Accent 11"/>
    <w:basedOn w:val="TableNormal"/>
    <w:uiPriority w:val="48"/>
    <w:rPr>
      <w:sz w:val="22"/>
      <w:szCs w:val="22"/>
      <w:lang w:val="en-US"/>
    </w:rPr>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Osnovnitekst">
    <w:name w:val="Osnovni tekst"/>
    <w:basedOn w:val="Normal"/>
    <w:uiPriority w:val="99"/>
    <w:pPr>
      <w:widowControl w:val="0"/>
      <w:autoSpaceDE w:val="0"/>
      <w:autoSpaceDN w:val="0"/>
      <w:adjustRightInd w:val="0"/>
      <w:spacing w:after="57" w:line="180" w:lineRule="atLeast"/>
      <w:ind w:firstLine="283"/>
      <w:jc w:val="both"/>
      <w:textAlignment w:val="center"/>
    </w:pPr>
    <w:rPr>
      <w:rFonts w:ascii="Times New Roman" w:eastAsia="Times New Roman" w:hAnsi="Times New Roman" w:cs="Times New Roman"/>
      <w:color w:val="000000"/>
      <w:sz w:val="18"/>
      <w:szCs w:val="18"/>
      <w:lang w:val="bg-BG"/>
    </w:rPr>
  </w:style>
  <w:style w:type="paragraph" w:customStyle="1" w:styleId="bodytekst">
    <w:name w:val="body_tekst"/>
    <w:pPr>
      <w:keepLines/>
      <w:spacing w:after="56" w:line="180" w:lineRule="exact"/>
      <w:ind w:firstLine="283"/>
      <w:jc w:val="both"/>
    </w:pPr>
    <w:rPr>
      <w:rFonts w:ascii="Cir Times_New_Roman" w:eastAsia="Cir Times_New_Roman" w:hAnsi="Cir Times_New_Roman" w:cs="Times New Roman"/>
      <w:sz w:val="18"/>
      <w:lang w:val="en-US"/>
    </w:rPr>
  </w:style>
  <w:style w:type="character" w:customStyle="1" w:styleId="TitleChar">
    <w:name w:val="Title Char"/>
    <w:basedOn w:val="DefaultParagraphFont"/>
    <w:link w:val="Title"/>
    <w:uiPriority w:val="10"/>
    <w:rPr>
      <w:rFonts w:ascii="Times New Roman" w:eastAsiaTheme="majorEastAsia" w:hAnsi="Times New Roman" w:cstheme="majorBidi"/>
      <w:b/>
      <w:spacing w:val="-10"/>
      <w:kern w:val="28"/>
      <w:sz w:val="56"/>
      <w:szCs w:val="56"/>
      <w:lang w:val="en-US"/>
    </w:rPr>
  </w:style>
  <w:style w:type="character" w:customStyle="1" w:styleId="SubtitleChar">
    <w:name w:val="Subtitle Char"/>
    <w:basedOn w:val="DefaultParagraphFont"/>
    <w:link w:val="Subtitle"/>
    <w:uiPriority w:val="11"/>
    <w:rPr>
      <w:rFonts w:ascii="Times New Roman" w:eastAsiaTheme="minorEastAsia" w:hAnsi="Times New Roman"/>
      <w:color w:val="595959" w:themeColor="text1" w:themeTint="A6"/>
      <w:spacing w:val="15"/>
      <w:sz w:val="22"/>
      <w:szCs w:val="22"/>
      <w:lang w:val="en-US"/>
    </w:rPr>
  </w:style>
  <w:style w:type="table" w:customStyle="1" w:styleId="ListTable3-Accent31">
    <w:name w:val="List Table 3 - Accent 31"/>
    <w:basedOn w:val="TableNormal"/>
    <w:uiPriority w:val="48"/>
    <w:rPr>
      <w:sz w:val="22"/>
      <w:szCs w:val="22"/>
      <w:lang w:val="en-US"/>
    </w:rPr>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1Light-Accent31">
    <w:name w:val="List Table 1 Light - Accent 31"/>
    <w:basedOn w:val="TableNormal"/>
    <w:uiPriority w:val="46"/>
    <w:rPr>
      <w:sz w:val="22"/>
      <w:szCs w:val="22"/>
      <w:lang w:val="en-US"/>
    </w:rP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1">
    <w:name w:val="List Table 21"/>
    <w:basedOn w:val="TableNormal"/>
    <w:uiPriority w:val="47"/>
    <w:rPr>
      <w:sz w:val="22"/>
      <w:szCs w:val="22"/>
      <w:lang w:val="en-US"/>
    </w:rPr>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f0">
    <w:name w:val="pf0"/>
    <w:basedOn w:val="Normal"/>
    <w:pPr>
      <w:spacing w:before="100" w:beforeAutospacing="1" w:after="100" w:afterAutospacing="1"/>
    </w:pPr>
    <w:rPr>
      <w:rFonts w:ascii="Times New Roman" w:eastAsia="Times New Roman" w:hAnsi="Times New Roman" w:cs="Times New Roman"/>
      <w:lang w:val="en-US"/>
    </w:rPr>
  </w:style>
  <w:style w:type="character" w:customStyle="1" w:styleId="cf01">
    <w:name w:val="cf01"/>
    <w:basedOn w:val="DefaultParagraphFont"/>
    <w:rPr>
      <w:rFonts w:ascii="Segoe UI" w:hAnsi="Segoe UI" w:cs="Segoe UI" w:hint="default"/>
      <w:sz w:val="18"/>
      <w:szCs w:val="18"/>
    </w:rPr>
  </w:style>
  <w:style w:type="paragraph" w:customStyle="1" w:styleId="Pa14">
    <w:name w:val="Pa14"/>
    <w:basedOn w:val="Normal"/>
    <w:next w:val="Normal"/>
    <w:uiPriority w:val="99"/>
    <w:pPr>
      <w:autoSpaceDE w:val="0"/>
      <w:autoSpaceDN w:val="0"/>
      <w:adjustRightInd w:val="0"/>
      <w:spacing w:line="281" w:lineRule="atLeast"/>
    </w:pPr>
    <w:rPr>
      <w:rFonts w:ascii="PF DinDisplay Pro" w:hAnsi="PF DinDisplay Pro"/>
      <w:lang w:val="bs-Latn-BA"/>
    </w:rPr>
  </w:style>
  <w:style w:type="character" w:customStyle="1" w:styleId="A4">
    <w:name w:val="A4"/>
    <w:uiPriority w:val="99"/>
    <w:rPr>
      <w:rFonts w:ascii="Cocomat Pro ExtraBold" w:hAnsi="Cocomat Pro ExtraBold" w:cs="Cocomat Pro ExtraBold"/>
      <w:color w:val="000000"/>
      <w:sz w:val="16"/>
      <w:szCs w:val="16"/>
    </w:rPr>
  </w:style>
  <w:style w:type="paragraph" w:customStyle="1" w:styleId="Pa0">
    <w:name w:val="Pa0"/>
    <w:basedOn w:val="Normal"/>
    <w:next w:val="Normal"/>
    <w:uiPriority w:val="99"/>
    <w:pPr>
      <w:autoSpaceDE w:val="0"/>
      <w:autoSpaceDN w:val="0"/>
      <w:adjustRightInd w:val="0"/>
      <w:spacing w:line="281" w:lineRule="atLeast"/>
    </w:pPr>
    <w:rPr>
      <w:rFonts w:ascii="PF DinDisplay Pro" w:hAnsi="PF DinDisplay Pro"/>
      <w:lang w:val="bs-Latn-BA"/>
    </w:rPr>
  </w:style>
  <w:style w:type="character" w:customStyle="1" w:styleId="normaltextrun">
    <w:name w:val="normaltextrun"/>
    <w:basedOn w:val="DefaultParagraphFont"/>
  </w:style>
  <w:style w:type="paragraph" w:customStyle="1" w:styleId="OCERINT-Affiliation">
    <w:name w:val="OCERINT-Affiliation"/>
    <w:qFormat/>
    <w:pPr>
      <w:jc w:val="center"/>
    </w:pPr>
    <w:rPr>
      <w:rFonts w:ascii="Arial" w:eastAsia="Times New Roman" w:hAnsi="Arial" w:cs="Arial"/>
      <w:sz w:val="22"/>
      <w:lang w:val="sr-Latn-BA" w:eastAsia="es-ES"/>
    </w:rPr>
  </w:style>
  <w:style w:type="paragraph" w:customStyle="1" w:styleId="Normal1">
    <w:name w:val="Normal1"/>
    <w:basedOn w:val="Normal"/>
    <w:pPr>
      <w:spacing w:before="100" w:beforeAutospacing="1" w:after="100" w:afterAutospacing="1"/>
    </w:pPr>
    <w:rPr>
      <w:rFonts w:ascii="Times New Roman" w:eastAsia="Times New Roman" w:hAnsi="Times New Roman" w:cs="Times New Roman"/>
      <w:lang w:val="en-US"/>
    </w:rPr>
  </w:style>
  <w:style w:type="paragraph" w:customStyle="1" w:styleId="Standard">
    <w:name w:val="Standard"/>
    <w:pPr>
      <w:suppressAutoHyphens/>
      <w:autoSpaceDN w:val="0"/>
      <w:textAlignment w:val="baseline"/>
    </w:pPr>
    <w:rPr>
      <w:rFonts w:cs="Arial"/>
    </w:rPr>
  </w:style>
  <w:style w:type="table" w:customStyle="1" w:styleId="GridTable1Light11">
    <w:name w:val="Grid Table 1 Light11"/>
    <w:basedOn w:val="TableNormal"/>
    <w:uiPriority w:val="46"/>
    <w:rPr>
      <w:rFonts w:ascii="Times New Roman" w:hAnsi="Times New Roman"/>
      <w:color w:val="000000" w:themeColor="text1"/>
      <w:lang w:val="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2">
    <w:name w:val="Grid Table 1 Light12"/>
    <w:basedOn w:val="TableNormal"/>
    <w:uiPriority w:val="46"/>
    <w:rPr>
      <w:rFonts w:ascii="Times New Roman" w:hAnsi="Times New Roman"/>
      <w:color w:val="000000" w:themeColor="text1"/>
      <w:lang w:val="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yle87">
    <w:name w:val="_Style 87"/>
    <w:basedOn w:val="TableNormal"/>
    <w:rPr>
      <w:rFonts w:ascii="Times New Roman" w:eastAsia="Times New Roman" w:hAnsi="Times New Roman" w:cs="Times New Roman"/>
      <w:color w:val="000000"/>
      <w:sz w:val="22"/>
      <w:szCs w:val="22"/>
    </w:rPr>
    <w:tblPr>
      <w:tblCellMar>
        <w:left w:w="115" w:type="dxa"/>
        <w:right w:w="115" w:type="dxa"/>
      </w:tblCellMar>
    </w:tblPr>
    <w:tcPr>
      <w:shd w:val="clear" w:color="auto" w:fill="EDEDED"/>
    </w:tcPr>
  </w:style>
  <w:style w:type="table" w:customStyle="1" w:styleId="Style88">
    <w:name w:val="_Style 88"/>
    <w:basedOn w:val="TableNormal"/>
    <w:tblPr>
      <w:tblCellMar>
        <w:left w:w="115" w:type="dxa"/>
        <w:right w:w="115" w:type="dxa"/>
      </w:tblCellMar>
    </w:tblPr>
  </w:style>
  <w:style w:type="table" w:customStyle="1" w:styleId="Style89">
    <w:name w:val="_Style 89"/>
    <w:basedOn w:val="TableNormal"/>
    <w:tblPr>
      <w:tblCellMar>
        <w:left w:w="115" w:type="dxa"/>
        <w:right w:w="115" w:type="dxa"/>
      </w:tblCellMar>
    </w:tblPr>
  </w:style>
  <w:style w:type="table" w:customStyle="1" w:styleId="Style90">
    <w:name w:val="_Style 90"/>
    <w:basedOn w:val="TableNormal"/>
    <w:tblPr>
      <w:tblCellMar>
        <w:left w:w="115" w:type="dxa"/>
        <w:right w:w="115" w:type="dxa"/>
      </w:tblCellMar>
    </w:tblPr>
  </w:style>
  <w:style w:type="table" w:customStyle="1" w:styleId="Style91">
    <w:name w:val="_Style 91"/>
    <w:basedOn w:val="TableNormal"/>
    <w:tblPr>
      <w:tblCellMar>
        <w:left w:w="115" w:type="dxa"/>
        <w:right w:w="115" w:type="dxa"/>
      </w:tblCellMar>
    </w:tblPr>
  </w:style>
  <w:style w:type="table" w:customStyle="1" w:styleId="Style92">
    <w:name w:val="_Style 92"/>
    <w:basedOn w:val="TableNormal"/>
    <w:tblPr>
      <w:tblCellMar>
        <w:left w:w="115" w:type="dxa"/>
        <w:right w:w="115" w:type="dxa"/>
      </w:tblCellMar>
    </w:tblPr>
  </w:style>
  <w:style w:type="table" w:customStyle="1" w:styleId="Style93">
    <w:name w:val="_Style 93"/>
    <w:basedOn w:val="TableNormal"/>
    <w:tblPr>
      <w:tblCellMar>
        <w:left w:w="115" w:type="dxa"/>
        <w:right w:w="115" w:type="dxa"/>
      </w:tblCellMar>
    </w:tblPr>
  </w:style>
  <w:style w:type="table" w:customStyle="1" w:styleId="Style94">
    <w:name w:val="_Style 94"/>
    <w:basedOn w:val="TableNormal"/>
    <w:rPr>
      <w:rFonts w:ascii="Times New Roman" w:eastAsia="Times New Roman" w:hAnsi="Times New Roman" w:cs="Times New Roman"/>
      <w:color w:val="000000"/>
      <w:sz w:val="22"/>
      <w:szCs w:val="22"/>
    </w:rPr>
    <w:tblPr>
      <w:tblCellMar>
        <w:left w:w="115" w:type="dxa"/>
        <w:right w:w="115" w:type="dxa"/>
      </w:tblCellMar>
    </w:tblPr>
    <w:tcPr>
      <w:shd w:val="clear" w:color="auto" w:fill="EDEDED"/>
    </w:tcPr>
  </w:style>
  <w:style w:type="table" w:customStyle="1" w:styleId="Style95">
    <w:name w:val="_Style 95"/>
    <w:basedOn w:val="TableNormal"/>
    <w:tblPr>
      <w:tblCellMar>
        <w:left w:w="115" w:type="dxa"/>
        <w:right w:w="115" w:type="dxa"/>
      </w:tblCellMar>
    </w:tblPr>
  </w:style>
  <w:style w:type="table" w:customStyle="1" w:styleId="Style96">
    <w:name w:val="_Style 96"/>
    <w:basedOn w:val="TableNormal"/>
    <w:rPr>
      <w:rFonts w:ascii="Times New Roman" w:eastAsia="Times New Roman" w:hAnsi="Times New Roman" w:cs="Times New Roman"/>
      <w:color w:val="000000"/>
      <w:sz w:val="22"/>
      <w:szCs w:val="22"/>
    </w:rPr>
    <w:tblPr>
      <w:tblCellMar>
        <w:left w:w="115" w:type="dxa"/>
        <w:right w:w="115" w:type="dxa"/>
      </w:tblCellMar>
    </w:tblPr>
    <w:tcPr>
      <w:shd w:val="clear" w:color="auto" w:fill="EDEDED"/>
    </w:tcPr>
    <w:tblStylePr w:type="firstRow">
      <w:rPr>
        <w:b/>
        <w:color w:val="FFFFFF"/>
      </w:rPr>
      <w:tblPr/>
      <w:tcPr>
        <w:shd w:val="clear" w:color="auto" w:fill="4472C4"/>
      </w:tcPr>
    </w:tblStylePr>
    <w:tblStylePr w:type="lastRow">
      <w:rPr>
        <w:b/>
      </w:rPr>
      <w:tblPr/>
      <w:tcPr>
        <w:tcBorders>
          <w:top w:val="single" w:sz="4" w:space="0" w:color="4472C4"/>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a">
    <w:basedOn w:val="TableNormal"/>
    <w:rPr>
      <w:rFonts w:ascii="Times New Roman" w:eastAsia="Times New Roman" w:hAnsi="Times New Roman" w:cs="Times New Roman"/>
      <w:color w:val="000000"/>
      <w:sz w:val="22"/>
      <w:szCs w:val="22"/>
    </w:rPr>
    <w:tblPr>
      <w:tblStyleRowBandSize w:val="1"/>
      <w:tblStyleColBandSize w:val="1"/>
      <w:tblCellMar>
        <w:left w:w="115" w:type="dxa"/>
        <w:right w:w="115" w:type="dxa"/>
      </w:tblCellMar>
    </w:tblPr>
    <w:tcPr>
      <w:shd w:val="clear" w:color="auto" w:fill="EDEDED"/>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sz w:val="22"/>
      <w:szCs w:val="22"/>
    </w:r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u.unibl.org/likovne-umjetnosti/o-programu" TargetMode="External"/><Relationship Id="rId13" Type="http://schemas.openxmlformats.org/officeDocument/2006/relationships/hyperlink" Target="https://youtu.be/ia4UxXKF27s?si=CES-2kVADbBb2Uq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8kMDC6hxeq4?si=YmwhDBKRR3ngEbg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u.unibl.org/dramske-umjetnosti/o-programu" TargetMode="External"/><Relationship Id="rId4" Type="http://schemas.openxmlformats.org/officeDocument/2006/relationships/settings" Target="settings.xml"/><Relationship Id="rId9" Type="http://schemas.openxmlformats.org/officeDocument/2006/relationships/hyperlink" Target="https://au.unibl.org/muzicka-umjetnost/o-program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DScLOlMIjob8Bo2FDNn74QWjA==">CgMxLjAyCGguZ2pkZ3hzMgloLjMwajB6bGwyCWguMWZvYjl0ZTIJaC4zem55c2g3MgloLjJldDkycDAyCGgudHlqY3d0MgloLjM1bmt1bjIyCWguMWtzdjR1djIJaC40NHNpbmlvMgloLjJqeHN4cWgyCGguejMzN3lhMgloLjNqMnFxbTMyCWguM2R5NnZrbTIJaC4xdDNoNXNmMgloLjF5ODEwdHcyCWguNGk3b2pocDIJaC4yeGN5dHBpMgloLjRkMzRvZzgyCWguMnM4ZXlvMTIJaC4xN2RwOHZ1MgloLjNyZGNyam4yCWguMWNpOTN4YjIJaC4zd2h3bWw0MgloLjJibjZ3c3gyCGgucXNoNzBxMgloLjI2aW4xcmcyCGgubG54Yno5OAByITFRRmRIaGYtMXpXWmFvM0h0aTZ6UzNPQUhwb2xpTVFY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18678</Words>
  <Characters>106470</Characters>
  <Application>Microsoft Office Word</Application>
  <DocSecurity>0</DocSecurity>
  <Lines>887</Lines>
  <Paragraphs>249</Paragraphs>
  <ScaleCrop>false</ScaleCrop>
  <Company/>
  <LinksUpToDate>false</LinksUpToDate>
  <CharactersWithSpaces>124899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dc:creator>
  <cp:lastModifiedBy>Dragan Popovic</cp:lastModifiedBy>
  <cp:revision>4</cp:revision>
  <dcterms:created xsi:type="dcterms:W3CDTF">2025-02-01T16:08:00Z</dcterms:created>
  <dcterms:modified xsi:type="dcterms:W3CDTF">2025-02-06T11:01:00Z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y fmtid="{D5CDD505-2E9C-101B-9397-08002B2CF9AE}" pid="3" name="ContentTypeId">
    <vt:lpwstr>0x0101003A3CBE76BE190141BAD7ADE4432E98C9</vt:lpwstr>
  </property>
  <property fmtid="{D5CDD505-2E9C-101B-9397-08002B2CF9AE}" pid="4" name="MediaServiceImageTags">
    <vt:lpwstr>MediaServiceImageTags</vt:lpwstr>
  </property>
  <property fmtid="{D5CDD505-2E9C-101B-9397-08002B2CF9AE}" pid="5" name="KSOProductBuildVer">
    <vt:lpwstr>2057-12.2.0.19805</vt:lpwstr>
  </property>
  <property fmtid="{D5CDD505-2E9C-101B-9397-08002B2CF9AE}" pid="6" name="ICV">
    <vt:lpwstr>38CFBE39646049188B3D4160C4FBF440_13</vt:lpwstr>
  </property>
</Properties>
</file>